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冠县高端棉纺织特色产业集群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冠县新元纺织有限公司企业分析报告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新元纺织有限公司成立于2010年9月3日，注册资本2880万元，注册地山东省聊城市冠县桑阿镇，法定代表人为刘德刚（持股约66.63%）。公司主营高档精梳纱，参保人数约76人，属“冠县高端棉纺织特色产业集群”骨干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公司围绕精梳纱生产组织纺纱单元，治理精简。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公司2010年设立，专注高档精梳纱，成为冠县高端棉纺集群成员。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定位为高档精梳纱供应商，主营精梳棉纱。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收入以高档精梳纱为主；财务数据未公开披露。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高档精梳纱，面向高端面料与针织客户。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客户为下游高端织造与面料企业，以国内为主。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采购优质棉花，原料品质决定纱线等级。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具备精梳纱产能，装备定位中高端；具体产能未公开。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以直销与经销结合。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财务数据未公开披露；参保约76人，属中型纺纱企业。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财务数据未公开披露。公司为非上市企业，未公开披露经审计合并财报，以下不作具体数字列示。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有限责任公司，实控人刘德刚持股约66.63%，设经理层。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法定代表人刘德刚，管理层具纺织经验。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以质量与交付内控为核心。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参保约76人，团队以纺纱技术工人为主。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一是产品定位：专注高档精梳纱，差异化竞争；二是品质壁垒：精梳工艺门槛；三是集群协同：冠县棉纺配套完善。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一是棉价风险；二是需求风险：高端面料出口波动；三是规模风险：相对龙头规模偏小；四是人工成本。公司通过品质与客群稳定应对。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可探讨：一是供应链金融：棉花采购与棉纱销售应收账款融资、存货质押；二是融资租赁：精梳设备升级直租/回租；三是保理：销售应收账款保理；四是小贷：短期周转。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新元纺织是冠县高端棉纺集群中专注精梳纱的中型企业，定位清晰。建议：一是提升高支高密产品占比；二是借助山东投资类金融资源优化资金；三是稳健扩产。综合看，公司具细分差异化竞争力。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数据来源说明：天眼查/企查查工商登记、冠县工信局资料、公开报道。财务数据未公开披露，已如实标注。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