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博兴县绿色高分子新材料特色产业集群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山东新锐金博新材料科技有限公司企业分析报告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半年报、交易所及公开披露公告、巨潮资讯网、东方财富、天眼查/爱企查/企查查、企业官网及权威媒体（齐鲁网、大众日报、滨州日报、菏泽日报、山东省发改委、新浪财经、经济导报等）公开渠道，统计时点截至最新披露信息；非上市企业未公开披露财务数据已如实标注，未作任何编造。报告供山东省投资有限公司业务参考之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新锐金博新材料科技有限公司（集团对外品牌“新锐金博”）对应的公开工商主体为山东省博兴县新锐金博新材料有限公司，成立于2016年11月29日，法定代表人为孙雷，统一社会信用代码91371625MA3CMW860C，企业类型为有限责任公司（自然人独资），注册资本200万元，注册地址位于山东省滨州市博兴县店子镇工业园聚鑫源路6号，登记机关为滨州市博兴县市场监督管理局，经营状态存续。该工商主体经营范围为彩涂板、镀锌板、镀铝锌板、冷轧板等涂镀板材及钢结构配件销售（含进出口），属小微企业，参保人数公开口径较低。需注意：对外宣传与市场运营以“新锐金博集团”主体开展，注册资本200万元的工商主体为集团销售/运营平台之一，实际生产与集团化经营规模远大于该主体注册资本所体现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股权结构：山东省博兴县新锐金博新材料有限公司为自然人孙雷独资，实际控制人为孙雷，属民营小微企业，无国有出资人。集团层面为民营控股的涂镀板材生产集团。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集团下设研发、生产、销售、国际贸易等业务单元，拥有热镀铝锌硅钢板生产线四条、彩涂生产线五条；设国际贸易部门，产品远销海外。组织层级随集团化扩张逐步完善。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新锐金博始创于2013年，是一家集自主研发、生产、销售于一体的集团化涂镀板材生产企业；逐步建成4条热镀铝锌硅钢板生产线、5条彩涂生产线（含1条印花/压花/彩铝多功能线、1条高标准镀铝锌硅55%Al线），形成年生产140余万吨镀锌板、镀铝锌板、彩涂钢板的综合生产能力。2026年8月，投资2.15亿元的年产64万吨镀锌、24万吨彩涂板材项目落地博兴，持续扩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国内较具影响力的热镀铝锌硅钢板、彩涂钢板生产销售企业之一，博兴绿色新材料（涂镀）集群支撑企业。主营业务为热镀铝锌硅钢板、彩涂钢板、印花板、压花板、彩铝、耐指纹板、自清洁板、高耐久板、纳米防腐隔热板等涂镀板材的研发、生产与销售，并经营备案范围进出口业务。（注：集群命名为“绿色高分子新材料”，而该企业实际为金属涂镀新材料，按公开信息如实描述其金属涂镀业务属性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业务以镀铝锌硅钢板、彩涂钢板为核心，涵盖印花、压花、彩铝、耐指纹、自清洁、高耐久、纳米防腐隔热板等系列；公司未公开披露分产品收入占比。集团综合产能140余万吨/年。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导产品：热镀铝锌硅钢板（55%Al）、彩涂钢板、印花板、压花板、彩铝板、耐指纹板、自清洁板、高耐久板、纳米防腐隔热板等；具备从基板涂镀到多功能复合的完整产线，产品应用于建筑、家电、工业厂房等领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产品受国内外客户青睐，出口覆盖东南亚、中东、中亚、南北美、北欧及非洲等四十多个国家和地区；国内以建筑、家电、钢结构客户为主。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生产所需冷轧基板、锌、铝、涂料及化工原料为主要采购对象；价格受钢铁、有色与化工行情波动影响。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团现有职工300余人，拥有热镀铝锌硅钢板生产线4条、彩涂生产线5条（含多功能线与高标准55%Al线），综合产能140余万吨/年；2026年新增64万吨镀锌+24万吨彩涂项目（投资2.15亿元）。获“全国百家诚信供应商”、“全国百家金牌供应商”、“国家钢铁行业AAA级信用等级”、“山东省著名商标”、“山东省级诚信企业”、“滨州市重合同守信用企业”、“博兴县厚道儒商”等荣誉，拥有十几项专利技术证书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以工程直销、经销商与自营进出口并重，官网（xrjbsteel.cn）承担产品展示与客户对接；出口占比高，覆盖40余国。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非上市民营企业，财务数据未公开披露，无公开营收、利润及市占率数据。从产能看，集团综合产能140余万吨/年、出口40余国，在博兴涂镀板材集群中位居前列；但工商注册资本主体仅200万元，实际经营规模与注册资本差异较大，授信需以集团合并口径尽调为准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新锐金博为非上市民营企业，近三年完整财务报表未公开披露；公开工商主体（山东省博兴县新锐金博新材料有限公司）注册资本仅200万元、为销售型小微企业，集团实际产能140余万吨/年，以下仅列公开信息，不作编造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公开披露值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工商主体注册资本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200万元（自然人独资）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成立时间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2016-11-29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集团综合产能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140余万吨/年（镀锌/镀铝锌/彩涂）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生产线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热镀铝锌硅线4条、彩涂线5条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新增项目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64万吨镀锌+24万吨彩涂（投资2.15亿）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营收/利润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财务数据未公开披露。涂镀板材加工费受基板与锌铝价格、供需影响，行业毛利中等，规模与出口渠道决定盈利弹性。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无公开资产数据。连续涂镀生产线固定资产投入较大，集团层面固定资产占比高。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无公开负债数据。扩产（2.15亿元新增项目）带来资本开支，授信前需核查集团合并负债与实控人关联。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无公开现金流数据。出口与工程业务回款周期影响营运资金，需关注现金流。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与博兴富海材料（年产能140余万吨、出口份额60%+、彩涂出口全国第一）等同业相比，新锐金博产能相当、出口40余国，属区域内重要涂镀企业，但财务透明度低、主体注册资本小。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工商主体为自然人独资企业，治理简洁，由实控人孙雷决策；集团化经营下逐步建立职能管理。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法定代表人/实控人孙雷；管理团队以创始人主导，决策链条短。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作为金属材料涂镀企业，需建立质量与环保（涂镀废气/废水）内控体系；获十几项专利与AAA级信用。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集团职工300余人，以生产与技术人员为主；出口业务需外贸与多语种人才。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产能与产线：140余万吨/年综合产能、4条镀铝锌硅线+5条彩涂线，规模与产线完备。二是产品系列：涵盖镀铝锌、彩涂、印花、压花、彩铝、耐指纹、自清洁、高耐久、纳米防腐隔热等全系列，差异化强。三是出口渠道：产品远销40余国，国际市场基础扎实。四是品牌与信用：“山东省著名商标”、国家钢铁行业AAA级信用、全国百家诚信/金牌供应商。五是区域集群：位于博兴金属板业集聚区，上下游配套与产业链协同便利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行业与价格风险：基板、锌铝、涂料价格及加工费竞争影响毛利；应对为产品差异化与出口多元。二是客户与回款风险：出口与工程业务回款周期长、汇率波动；需强化信用与汇率管理。三是主体与透明度风险：工商注册资本仅200万元、财务未公开，集团合并口径不透明，授信须加强尽调。四是环保合规风险：涂镀涉及废气/废水排放，须持续投入。五是扩张风险：新增项目资本开支大，产能消化与资金平衡存不确定性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出口与国内销售应收账款可开展保理，缓解回款周期。供应链金融：围绕核心原料采购做订单融资、票据贴现。融资租赁：涂镀生产线、多功能彩涂线等设备适合直租/回租，支撑扩产。小贷：面向临时周转。鉴于企业出口基础好但财务透明度低，建议以“出口应收保理+设备融资租赁”切入，并要求集团合并口径尽调与增信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新锐金博是博兴涂镀新材料集群的重要企业，140余万吨产能、全系列涂镀产品、出口40余国，品牌与信用资质良好；但工商主体注册资本小、财务不透明、处价格周期与扩产期。发展展望：据行业趋势，建筑与家电用高端涂镀板材需求稳健，新增64万吨镀锌+24万吨彩涂项目将提升规模。建议：一是对接出口应收保理与产线设备融资租赁；二是以集团合并口径补充规范财务资料后再放大授信；三是关注价格周期、回款与环保合规风险，设置动态监测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数据来源说明：天眼查/爱企查/企查查（工商、股权、资质）、公司官网 xrjbsteel.cn（产能、产品、荣誉）、新浪财经/公开报道（2026年新增64万吨镀锌+24万吨彩涂项目）。财务数据未公开披露，已如实标注。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