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博兴县绿色高分子新材料特色产业集群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山东雅美科技有限公司企业分析报告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雅美科技有限公司（曾用名：山东雅美纤维有限公司）成立于2005年10月27日，法定代表人为舒忠峰，统一社会信用代码91371600780792159W，企业类型为有限责任公司（自然人投资或控股的法人独资），注册资本50,000万元（实缴50,000万元），注册地址位于山东省博兴县工业园，登记机关为滨州市博兴县市场监督管理局，经营状态为存续（开业），营业期限至2055年10月26日。参保人数约888人，人员规模500—999人，增值税一般纳税人。股东为博兴县渤海投资有限公司（持股100%），穿透受舒忠峰控制（持股约61.8%），属渤海实业旗下高技术企业，民营控股、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渤海实业旗下专业从事再生纤维素纤维生产的高技术企业，下设研发、生产、环保、销售等职能单元；对外投资1家企业。建立省级企业技术中心，配套热能动力工厂与环保科技产业，形成“浆粕—粘胶纤维—环保治理”内部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2005年由渤海实业（舒忠峰）设立，关键技术设备来自世界著名供应商（喷丝头瑞士、烘干机英国、打包机德国），形成六条线32万吨/年差别化粘胶纤维产能；多年获山东名牌、山东省清洁生产先进单位、首批循环经济试点单位。2025年9月入选山东省绿色工厂名单，并获国家级/省级企业技术中心、A级纳税人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规模最大的再生纤维素纤维（粘胶短纤）生产基地之一、渤海实业新材料板块核心企业。主营业务为纤维素纤维原料及纤维制造、生物基材料销售、针纺织品及原料销售、新材料技术研发；持有危险化学品生产许可（粘胶工艺涉及二硫化碳）。核心产品为差别化粘胶短纤系列：棉型细旦、高强力棉型、高白度、抗菌性竹纤维、阻燃纤维等功能性纤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业务以差别化粘胶短纤为主，配套棉浆粕、元明粉、硫氢化钠等副产品；公司未公开披露分产品收入占比。差别化粘胶短纤产能位居全国前四，占全国总产能约10%。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差别化粘胶短纤（棉型细旦、高强力棉型、高白度、抗菌竹纤维、阻燃纤维等功能性纤维）；配套5万吨/年高品质棉浆粕、16.8万吨/年元明粉、2万吨/年70%硫氢化钠。产品定位高端，远销土耳其、东南亚、韩国等二十几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下游为纺织、无纺、医用卫材等企业，产品出口土耳其、东南亚、韩国等20余国；以差异化、功能性纤维获取溢价，客户覆盖国内外纺织产业链。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生产所需木浆/棉浆、化工原料（二硫化碳、烧碱等）及能源为主要采购对象；原料价格与粘胶短纤市场价（2026年约14,200元/吨）波动影响盈利。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26万—32万吨/年差别化粘胶短纤、5万吨/年高品质棉浆粕、16.8万吨/年元明粉、2万吨/年70%硫氢化钠产能，为全国规模最大、产品系列最丰富的再生纤维素生产基地之一，差别化粘胶短纤产能全国前四（占全国约10%）。持有危险化学品生产许可；获2025年度山东省绿色工厂、省级企业技术中心、山东名牌、高新技术企业等资质，专利约45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以直销对接纺织与出口客户为主，产品远销20余国；通过差异化纤维定位与质量体系维护高端客户。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数据。按公开年产能约32万吨、2026年市场价约14,200元/吨匡算，潜在年产值规模可观，但受装置负荷与价格周期影响；差别化粘胶短纤产能全国前四、占全国约10%，行业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山东雅美为非上市民营企业，近三年完整财务报表未公开披露，以下仅列公开工商与产能信息，不作财务数据编造。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50,000万元（实缴50,000万元）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2005-10-27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约888人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粘胶短纤产能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约26—32万吨/年（全国前四）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棉浆粕产能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元明粉产能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16.8万吨/年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财务数据未公开披露。粘胶短纤行业毛利受浆价、二硫化碳与产品价差周期影响，差异化、功能性产品（抗菌、阻燃、高白度）溢价能力较强。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无公开资产数据。重化工与连续化生产属性下固定资产（装置）占比较大，配套环保设施投入高。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无公开负债数据。授信前建议核查有息负债、对外担保与实控人关联。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无公开现金流数据。化工连续生产、原料与产成品库存占用大，需关注营运资金与现金流。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与新疆中泰、宜宾丝丽雅、山东银鹰等国内粘胶短纤龙头相比，雅美以约32万吨产能居全国前四，但规模弱于中泰（87万吨）、丝丽雅等；差异化与功能性纤维定位构成其特色壁垒。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有限责任公司（自然人投资或控股的法人独资），由渤海实业体系管理；法定代表人舒忠峰为实际控制人，重大事项由股东博兴县渤海投资有限公司决定。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法定代表人/董事长舒忠峰（渤海实业创始人，油脂与纤维领域企业家）；管理层依托渤海实业体系。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作为危险化学品生产企业，建立安全环保内控体系；获山东省绿色工厂、清洁生产先进单位，环保治理投入大。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参保约888人，以生产与技术人员为主；省级企业技术中心与专利（约45项）体现研发密度。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规模：约32万吨差别化粘胶短纤产能，全国前四、占全国约10%，规模壁垒显著。二是产品差异化：抗菌竹纤维、阻燃、高白度等功能性纤维定位高端，溢价能力强。三是技术与装备：引进瑞士/英国/德国关键设备，省级企业技术中心、约45项专利。四是品牌与资质：山东名牌、山东省绿色工厂、高新技术企业。五是股东协同：背靠渤海实业（舒忠峰）资源与产业链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粘胶工艺涉及二硫化碳等危化品，环保排放（废气、污水）压力大，须持续合规投入；应对为先进废气/污水处理设施与清洁生产。二是行业周期风险：粘胶短纤价格（2026年约14,200元/吨）与浆价波动直接决定盈利。三是原料风险：木浆/棉浆及化工原料受行情影响。四是市场竞争风险：产能整体过剩、同质化竞争，需以差异化维持溢价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纺织与出口客户的应收账款可开展保理。供应链金融：围绕核心原料采购做订单融资。融资租赁：粘胶生产线、环保与热能动力设备适合直租/回租，盘活固定资产。小贷：面向临时周转。雅美作为全国前四的粘胶短纤企业、绿色工厂，是稳健型重点客户，建议以“设备融资租赁+应收保理”切入，并以规范财务与增信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雅美是博兴绿色高分子新材料集群的再生纤维素纤维龙头，约32万吨产能居全国前四、占全国约10%，差异化与功能性纤维定位高端、资质完备；但粘胶行业周期波动、安全环保合规要求高、财务不透明。发展展望：据行业趋势，差别化、功能性再生纤维素纤维需求稳健，公司绿色工厂与循环经济基础扎实。建议：一是对接生产线与环保设备融资租赁、应收保理；二是授信前补充规范财务资料并核查环保合规；三是关注浆价/产品价格周期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百度百科/企业百科（产能与产品）、生意社/同花顺粘胶短纤价格快讯（2026）、山东省绿色工厂名单（2025）、渤海实业公开资料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