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博兴县金属板材特色产业集群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山东华韵新材料有限公司企业分析报告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企查查、公司官网（sdhyxcl.com）及公开工商信息等渠道，统计时点截至2025年公开信息。该公司为非上市民营企业（曾用名山东京博钢板有限公司），财务数据未公开披露，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韵新材料有限公司（曾用名：山东京博钢板有限公司）成立于2003年4月21日，法定代表人吴加宝，注册资本11,666万元（实缴资本11,666万元），统一社会信用代码913716257489924179，注册地址位于山东省滨州市博兴县经济开发区京博工业园恒丰路与联融道交叉口往东500米路北。公司所属行业为钢压延加工与金属表面处理，经营范围包括：钢压延加工；金属表面处理及热处理加工；金属材料制造；有色金属合金制造；金属制品、金属材料、有色金属合金销售；货物进出口等。公司登记状态为存续，系增值税一般纳税人，A级纳税人，人员规模100—499人（参保385人），非小微企业。</w:t>
      </w:r>
    </w:p>
    <w:p>
      <w:pPr>
        <w:spacing w:lineRule="exact" w:line="600" w:before="0" w:after="0"/>
        <w:ind w:firstLine="420"/>
        <w:jc w:val="both"/>
      </w:pPr>
      <w:r>
        <w:rPr>
          <w:rFonts w:ascii="仿宋_GB2312" w:hAnsi="仿宋_GB2312" w:eastAsia="仿宋_GB2312"/>
          <w:b w:val="0"/>
          <w:color w:val="000000"/>
          <w:sz w:val="32"/>
        </w:rPr>
        <w:t>股权结构方面，公司由山东益仁化工有限公司持股31%，自然人兰青、刘国峰、赵青松、房立彬、郭高华各持股9%，高学坤、郭新田、左振各持股8%；其中山东益仁化工有限公司由博兴益智企业管理中心（有限合伙，68.5%）与博兴益信企业管理中心（有限合伙，31.5%）持股，系员工持股平台。整体看，公司为以管理层及员工（通过持股平台与自然人）共同持股的民营控股企业，无国有股东。</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公司系单一法人主体，公开渠道披露其对外投资2家企业、设1家分支机构。内部设生产、研发、销售、采购等部门。据2025年工商年报，公司参保人数385人，人员规模300—399人，属集群内中大型制造企业。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山东京博钢板有限公司成立于2003年，深耕博兴金属板材产业二十余年，由传统钢板加工逐步转型为酸洗、冷轧、镀铝锌、彩涂一体化新材料企业。现占地约180,000平方米，拥有酸洗、冷轧、镀铝锌、彩涂等生产线，研发与专利积累雄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专业生产酸洗板、冷轧板、镀铝锌板、彩涂板的高科技企业，是博兴县金属板材集群重要骨干。主营业务为钢压延加工、金属表面处理及热处理加工，主营酸洗板、冷轧板、镀铝锌板、彩涂板等金属新材料，并为产业链深加工提供支撑。</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公司业务以酸洗板、冷轧板、镀铝锌板、彩涂板的生产与销售为核心。具体收入构成金额未公开披露，制造业收入应构成主体。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主要产品包括酸洗板、冷轧板、镀铝锌板、彩涂板等，覆盖建筑、家电、装备制造用涂镀板材；兼营有色金属合金制造与销售。</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客户主要为钢结构、建筑围护、家电及贸易企业。前五大客户名称未公开披露。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主要采购热轧卷等基材及锌、铝等镀层原料，依托博兴板材集群配套。原材料价格波动为主要成本变量。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公司占地180,000平方米，拥有酸洗、冷轧、镀铝锌、彩涂等生产线，具备较完整产业链深加工能力；持有进出口资质，拥有专利55—56项、商标3项、软件著作权6项、资质证书19项、行政许可52项，创新能力突出。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依托博兴板材集散地物流与市场网络，以直销与经销结合，开展国内销售并从事货物进出口。</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公司财务与产销量数据未公开披露。作为博兴金属板材集群中大型涂镀企业（参保385人、专利50+），在区域市场具重要地位，但具体市场份额缺少公开第三方数据。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山东华韵新材料有限公司为非上市民营企业，未公开披露经审计财务报告，近三年主要会计数据无法通过公开渠道获取。本节基于工商及行业公开信息作定性分析。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经营活动现金流（亿元）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缺乏公开财务数据，无法计算盈利指标。公司规模与专利储备较大，盈利能力应优于小型加工企业，但具体规模未公开。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公司注册资本1.1666亿元（全额实缴），资产以生产线设备、厂房（占地18万㎡）、存货、应收账款为主。具体规模未公开披露。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资产负债率及有息债务规模未公开披露。民营企业融资主要依赖银行信贷，偿债情况缺少公开数据。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经营活动现金流净额未公开披露。制造业现金流受收付款周期影响，具体数据缺失。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可比公开财务数据缺失。公司与明锐、富海等同处博兴集群，规模与专利储备领先，属区域中大型涂镀企业。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公司为自然人投资或控股的有限责任公司，设法定代表人（吴加宝）及主要管理人员、监事，由管理层与员工（持股平台）共同治理，结构较一般民企更均衡。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吴加宝任法定代表人，对外投资17家企业，为公司的经营负责人；其他高管及核心人员背景未公开披露。</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公司拥有50余项专利与完善生产体系，应建立质量与研发内控流程；是否通过ISO等体系认证未公开披露。</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据2025年工商年报，公司参保人数385人，人员规模300—399人，属集群内中大型用工企业，研发与技工人才储备较好。</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产业链：占地18万㎡、酸洗—冷轧—镀铝锌—彩涂一体化产线，产业链协同强。二是技术与专利：专利55—56项、软件著作权6项，研发壁垒突出。三是产品多元：覆盖酸洗、冷轧、镀铝锌、彩涂多品类，抗单一产品波动。四是区位集群：博兴板材集散地配套与物流优势。五是资质信用：A级纳税人、多项行政许可，资信较好。</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钢材与镀层价格波动直接挤压加工利润。二是环保与能耗风险：金属表面处理与涂镀属重点监管，环保合规成本上升。三是客户与回款风险：下游建筑、制造景气度影响需求与回款。四是诉讼与合规风险：据公开信息，公司存在一定数量的立案、开庭与涉诉记录及1次行政处罚，需关注合同履行、环保与债务。五是治理风险：股东较多（含持股平台），需规范关联交易与决策。应对措施包括产品高端化、强化环保与法务合规、优化客户结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基材采购与板材销售提供应收账款保理、订单融资；二是融资租赁，支持彩涂/镀铝锌产线智能化、绿色化改造；三是商业保理，盘活下游应收；四是小贷，满足周转资金。授信前需尽调，核实真实产销、环保合规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华韵新材料有限公司是博兴金属板材集群中规模较大、研发实力突出的民营新材料企业，产业链完整、专利储备丰富，但财务透明度低、诉讼与环保合规需关注。未来应聚焦：高端镀层与彩涂产品升级、绿色低碳改造、规范治理与财务披露。挑战在于行业周期与环保成本。建议公司借助产业金融与集群升级实现高质量发展。</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company/538157929）、爱企查、企查查、公司官网（sdhyxcl.com）及公开工商信息等渠道，统计时点截至2025年公开信息。财务数据因公司为非上市民营企业未公开披露，相关章节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