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博兴县金属板材特色产业集群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山东省明锐钢板有限公司企业分析报告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公司官网（cnmingrui.cn）及滨州日报等公开媒体报道，统计时点截至2025年公开信息。该公司为非上市民营企业，经审计财务数据未公开披露，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省明锐钢板有限公司成立于2008年9月19日，法定代表人王金华（董事长李明国），注册资本10,008万元（实缴资本10,008万元），统一社会信用代码91371625680653397P，注册地址位于山东省滨州市博兴县店子镇工业园路南侧。公司所属行业为金属板材加工与设备制造，经营范围包括：不锈钢、压延薄钢板、酸洗板、打包带加工及销售；金属板材塑型加工；冷板、热板、镀锌板、彩涂板、镀铝锌、冷热轧、H型钢、C型钢、彩钢瓦、复合板等销售及备案范围内的进出口业务。公司登记状态为存续，系增值税一般纳税人，被认定为小微企业、山东省专精特新中小企业、山东省科技型中小企业、A级纳税人。</w:t>
      </w:r>
    </w:p>
    <w:p>
      <w:pPr>
        <w:spacing w:lineRule="exact" w:line="600" w:before="0" w:after="0"/>
        <w:ind w:firstLine="420"/>
        <w:jc w:val="both"/>
      </w:pPr>
      <w:r>
        <w:rPr>
          <w:rFonts w:ascii="仿宋_GB2312" w:hAnsi="仿宋_GB2312" w:eastAsia="仿宋_GB2312"/>
          <w:b w:val="0"/>
          <w:color w:val="000000"/>
          <w:sz w:val="32"/>
        </w:rPr>
        <w:t>股权结构方面，公司由自然人王金华100%持股，王金华任法定代表人、执行董事，为王金华（与董事长李明国为企业的经营负责人团队）控制的民营独资企业。公司无国有股东及外部机构投资者。公开报道显示李明国任公司党支部书记、董事长，系博兴县钢板行业特色代表小组组长、博兴金属板材商会秘书长。</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公司系单一法人主体，公开渠道披露其对外投资1家企业。内部设生产、研发、销售、采购等部门，现有员工200余人（参保117人），其中大中专以上学历占65%以上，研发技术人员30余人，是一支技术型团队。</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2008年公司成立，立足博兴县（全国最大涂镀钢板集散地）金属板材产业基础，从贸易逐步发展为集贸易、研发、生产于一体的综合型企业。经多年发展，构建冷轧、酸洗、镀锌、镀铝锌（镁）等产线，获评山东省专精特新中小企业、山东省科技型中小企业、山东省知名品牌、滨州市绿色制造企业等，并参编国家标准1项、行业标准1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高端涂镀钢板研发生产企业，是博兴县金属板材集群骨干。主营业务为酸洗卷、轧硬卷、热镀锌卷、热浸镀铝锌、锌铝镁等高端系列钢铁制品的研发、生产与销售，拥有冷轧生产线5条、酸洗生产线1条、镀锌生产线2条（及镀铝锌镁生产线1条），产品面向建筑、家电、装备制造等领域。</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公司业务以高端涂镀钢板（镀锌、镀铝锌、锌铝镁等）的生产与销售为核心，辅以钢材贸易与进出口。具体收入构成金额未公开披露，制造业收入应构成主体。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主要产品包括酸洗卷、轧硬卷、热镀锌卷、热浸镀铝锌卷、锌铝镁板等高端涂镀钢板，以及冷板、热板、彩涂板、H型钢、C型钢、复合板等。核心方向为"锌铝镁"等耐腐蚀高端镀层产品。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客户主要为钢结构厂、建筑围护、家电及装备制造企业的板材采购商，以及贸易商。前五大客户名称未公开披露。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主要采购热轧卷、冷轧基材及锌、铝等镀层原料，依托博兴板材集散地完善的上下游配套。原材料（钢材、锌铝）价格波动是主要成本变量。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冷轧线5条、酸洗线1条、镀锌线2条及镀铝锌镁线1条，具备较完整涂镀加工能力；持有进出口资质，获山东省专精特新、科技型中小企业、绿色制造企业等认定；软件著作权9项、授权发明专利6项、实用新型专利21项，参编国标/行标各1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依托博兴板材产业集群的物流与市场网络（临近205国道、济青/滨博高速，距天津港、青岛港各约300公里），以直销与经销结合，开展国内销售并从事备案范围内进出口业务。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公司财务与产销量数据未公开披露。作为博兴金属板材集群骨干与省级专精特新企业，在高端镀层（锌铝镁）细分领域具一定地位，但具体市场份额缺少公开第三方数据。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山东省明锐钢板有限公司为非上市民营企业，未公开披露经审计财务报告，近三年主要会计数据无法通过公开渠道获取。本节基于工商及行业公开信息作定性分析。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402"/>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r>
      <w:tr>
        <w:tc>
          <w:tcPr>
            <w:tcW w:type="dxa" w:w="3402"/>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净利润（亿元）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毛利率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经营活动现金流（亿元）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缺乏公开财务数据，无法计算盈利指标。涂镀加工行业盈利受基材与镀层价差、产能利用率影响，公司凭借专精特新与高端产品定位应维持一定盈利，但具体规模未公开。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公司注册资本1.0008亿元（全额实缴），资产以生产线设备、存货（钢材）、应收账款为主。具体规模未公开披露。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资产负债率及有息债务规模未公开披露。小微企业融资主要依赖银行信贷，偿债情况缺少公开数据。</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经营活动现金流净额未公开披露。制造业现金流受收付款周期影响，具体数据缺失。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可比公开财务数据缺失。公司与博兴其他涂镀企业（如富海、华韵）同处集群，规模中等，凭借专精特新与高端镀层差异化竞争。</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公司为自然人独资有限责任公司，设法定代表人（王金华）/执行董事与监事（王金枝），治理结构简单，决策权集中。</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王金华任法定代表人、执行董事；李明国任党支部书记、董事长，为博兴钢板行业代表性企业家，兼任多项商会与政协职务。</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公司建立研发与质量管控体系，设市级工业设计中心、一企一技术研发中心；注重党建与合规（建有党建活动室、红色车间、人大代表/政协联络室），管理规范性较好。</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现有员工200余人（工商参保117人），大中专以上占65%以上，研发技术人员30余人；与山东理工大学、齐鲁工业大学等院校开展产学研合作。</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位集群优势：地处全国最大涂镀钢板集散地博兴，上下游配套与物流完善。二是技术与资质：省级专精特新、科技型中小企业、绿色工厂，专利27项+、参编国标行标，技术壁垒较强。三是产品高端化：聚焦锌铝镁等耐腐蚀高端镀层，差异化竞争。四是党建与品牌：红色车间与品牌建设、"山东省知名品牌"背书。五是对外合作：产学研合作支撑持续创新。</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钢材与镀层价格大幅波动直接影响加工利润。二是环保与能耗风险：涂镀属能耗与排放重点监管行业，环保政策趋严增加成本。三是客户与回款风险：下游建筑、制造景气度影响需求与回款。四是诉讼与合规风险：据天眼查，公司存在一定数量风险信息及涉诉记录，需关注合同履行与债务。五是治理集中风险：自然人独资，决策集中。应对措施包括产品高端化、强化研发与绿色制造、规范法务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基材采购与板材销售提供应收账款保理、订单融资；二是融资租赁，支持镀锌/锌铝镁产线升级与节能改造；三是商业保理，盘活下游应收；四是小额贷款，满足收料与周转资金。授信前需尽职调查，重点核实真实产销、环保合规与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省明锐钢板有限公司是博兴金属板材集群中具有技术含量的省级专精特新企业，高端镀层（锌铝镁）定位清晰、产学研与党建基础扎实，但规模中等、财务透明度低。未来应聚焦：高端镀层产品放量、绿色智能产线升级、品牌与渠道深耕。挑战在于行业周期与环保成本。建议公司规范财务披露、完善治理，并借助产业金融与集群升级实现提质扩量。</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company/512672305）、爱企查、公司官网（cnmingrui.cn）、滨州日报/博兴县企业家节公开报道等。财务数据因公司为非上市民营企业未公开披露，相关章节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