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夏津县新型纺织特色产业集群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山东鑫瑞娜家纺股份有限公司企业分析报告</w:t>
      </w:r>
    </w:p>
    <w:p>
      <w:pPr>
        <w:spacing w:lineRule="exact" w:line="600" w:before="0" w:after="0"/>
        <w:jc w:val="left"/>
      </w:pPr>
      <w:r>
        <w:rPr>
          <w:rFonts w:ascii="仿宋_GB2312" w:hAnsi="仿宋_GB2312" w:eastAsia="仿宋_GB2312"/>
          <w:b w:val="0"/>
          <w:color w:val="000000"/>
          <w:sz w:val="28"/>
        </w:rPr>
        <w:t>（本报告数据来源于天眼查、公司官网（xinruina.com.cn等）、国家企业信用信息公示系统公开信息，统计时点截至最新披露信息。该公司为非上市股份有限公司，部分经营数据来自公司官网披露并已标注（非审计）；财务数据未公开披露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鑫瑞娜家纺股份有限公司成立于2016年5月18日，法定代表人为贺丽丽，注册地址位于山东省德州市夏津县经济开发区银城路与西环路交汇处南600米路西。公司注册资本2108万元（天眼查股份口径），企业类型为其他股份有限公司（非上市）。公司官网披露其有限公司阶段注册资本4000万元、厂房面积15288平方米（不同口径以工商公示为准）。</w:t>
      </w:r>
    </w:p>
    <w:p>
      <w:pPr>
        <w:spacing w:lineRule="exact" w:line="600" w:before="0" w:after="0"/>
        <w:ind w:firstLine="420"/>
        <w:jc w:val="both"/>
      </w:pPr>
      <w:r>
        <w:rPr>
          <w:rFonts w:ascii="仿宋_GB2312" w:hAnsi="仿宋_GB2312" w:eastAsia="仿宋_GB2312"/>
          <w:b w:val="0"/>
          <w:color w:val="000000"/>
          <w:sz w:val="32"/>
        </w:rPr>
        <w:t>公司坐落于素有"银棉之都"美誉的夏津县，立足当地特色棉花资源，从事家用纺织品研发生产，是全国家纺行业中仅有的三家"中国棉花"标志授权使用单位之一。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公司为股份有限公司（非上市），设生产、研发、销售职能体系，并独资建设山东棉文化博物馆，构建品牌文化载体。未公开控股或重要参股子公司。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2016年，立足夏津棉花产业基础切入家用纺织品制造。发展过程中获ISO9001/14001/18001三体系认证，独创3S纯棉舒化技术打造可水洗千层棉被，建设山东棉文化博物馆，并与山东工艺美院等高校开展产学研合作，逐步成为区域家纺代表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公司战略定位为纯棉健康床品专业制造商，主营棉被、婴幼儿襁褓、千层棉被胎、婚庆床品、酒店宾馆床品、学校幼儿园床品等家用纺织品，产品以"鑫瑞娜"品牌销售，主打"纯棉、健康、可水洗"差异化。</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家用纺织品制造为核心，覆盖居家床品、酒店布草、学校寝具、婚庆嫁妆、婴幼床品等。收入构成以被芯/套件销售为主，内销为主、兼顾定制与团购；具体分产品收入因非上市未公开。公司官网曾披露产品年销售收入可达6000余万元（非审计）。</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主要产品为可水洗千层棉被（独创3S纯棉舒化技术）、婴幼儿襁褓、婚庆/酒店/学校床品及四件套等，规格齐全（160*210cm至220*240cm等多规格）。新生儿襁褓类产品采用环氧乙烷灭菌处理，达医用级卫生标准。</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客户涵盖妇产医院、星级酒店、家纺连锁店、学校及终端消费者；产品销往全国各大中型城市。定制与团购（酒店、学校、婚庆）构成重要渠道。客户集中度因非上市未公开。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上游为棉花原料，公司拥有自有种植生产基地（官网披露10万亩高品质棉花种植基地），新棉现做保障品质，原料自控能力强、成本稳定。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公司拥有年产80万套床上用品生产线一条，厂房面积15288平方米，管理人员32名、技术工人130人（官网口径）。具备ISO三体系认证、"中国棉花"标志授权（全国三家之一）、山东棉文化博物馆等品牌与资质资源。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销售渠道以经销、电商、定制团购（酒店/学校/婚庆）及自有品牌零售结合；官网提供在线打样与定制服务，线上线下一体化。</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非上市单体财务未公开；公司官网曾披露年销售收入6000余万元、年产80万套（非审计）。公司在夏津家纺细分领域具区域代表性，具体市场占有率缺第三方测算。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jc w:val="left"/>
      </w:pPr>
      <w:r>
        <w:rPr>
          <w:rFonts w:ascii="仿宋_GB2312" w:hAnsi="仿宋_GB2312" w:eastAsia="仿宋_GB2312"/>
          <w:b w:val="0"/>
          <w:color w:val="000000"/>
          <w:sz w:val="28"/>
        </w:rPr>
        <w:t>（山东鑫瑞娜家纺股份有限公司为非上市股份有限公司，财务数据未公开披露。以下作定性说明，不编造具体财务报表数字；年销售收入、产能等来自公司官网披露并已标注，非审计数。）</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公司未公开披露近三年审计报告或财务报表。公司官网曾披露年销售收入6000余万元、年产80万套床上用品（非审计）。量化会计数据以企业自行披露为准。</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家纺制造毛利率中等，纯棉健康差异化与定制业务可获一定溢价；具体盈利未公开。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资产以生产设备、厂房（15288平）、存货及应收款项为主，资产结构符合制造型企业特征。</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资产负债率及有息负债未公开。注册资本2108万元（股份口径），资本充实度以工商公示为准。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经营性现金流受原料（棉花）采购季节性与销售回款影响，具体未公开。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与鸿泰鼎（纤维）、仁和（纱线）相比，公司居下游终端家纺，品牌与渠道属性更强；财务可比性因均未上市受限。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公司为股份有限公司（非上市），治理结构较有限公司规范，法定代表人贺丽丽；具体董事会/治理结构以工商公示为准。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法定代表人贺丽丽主导经营。管理层具备家纺行业经验，注重品牌文化与产学研合作。</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公司通过ISO三体系认证建立质量与环境内控，并执行医用级卫生标准（新生儿产品环氧乙烷灭菌），内控体系较完善。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官网披露管理人员32名、技术工人130人，并与山东工艺美院等高校合作引进设计研发人才。</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（一）原料与品质自控</w:t>
      </w:r>
    </w:p>
    <w:p>
      <w:pPr>
        <w:spacing w:lineRule="exact" w:line="600" w:before="0" w:after="0"/>
        <w:ind w:firstLine="420"/>
        <w:jc w:val="both"/>
      </w:pPr>
      <w:r>
        <w:rPr>
          <w:rFonts w:ascii="仿宋_GB2312" w:hAnsi="仿宋_GB2312" w:eastAsia="仿宋_GB2312"/>
          <w:b w:val="0"/>
          <w:color w:val="000000"/>
          <w:sz w:val="32"/>
        </w:rPr>
        <w:t>拥有10万亩棉花种植基地，新棉现做保障原料品质与成本稳定，纯棉健康定位扎实。</w:t>
      </w:r>
    </w:p>
    <w:p>
      <w:pPr>
        <w:spacing w:lineRule="exact" w:line="600" w:before="120" w:after="120"/>
        <w:ind w:firstLine="420"/>
        <w:jc w:val="left"/>
      </w:pPr>
      <w:r>
        <w:rPr>
          <w:rFonts w:ascii="楷体_GB2312" w:hAnsi="楷体_GB2312" w:eastAsia="楷体_GB2312"/>
          <w:b w:val="0"/>
          <w:color w:val="000000"/>
          <w:sz w:val="32"/>
        </w:rPr>
        <w:t>（二）技术与品牌</w:t>
      </w:r>
    </w:p>
    <w:p>
      <w:pPr>
        <w:spacing w:lineRule="exact" w:line="600" w:before="0" w:after="0"/>
        <w:ind w:firstLine="420"/>
        <w:jc w:val="both"/>
      </w:pPr>
      <w:r>
        <w:rPr>
          <w:rFonts w:ascii="仿宋_GB2312" w:hAnsi="仿宋_GB2312" w:eastAsia="仿宋_GB2312"/>
          <w:b w:val="0"/>
          <w:color w:val="000000"/>
          <w:sz w:val="32"/>
        </w:rPr>
        <w:t>独创3S纯棉舒化技术实现可水洗千层棉被，差异化明显；"中国棉花"标志授权（全国三家之一）与山东棉文化博物馆强化品牌信任。</w:t>
      </w:r>
    </w:p>
    <w:p>
      <w:pPr>
        <w:spacing w:lineRule="exact" w:line="600" w:before="120" w:after="120"/>
        <w:ind w:firstLine="420"/>
        <w:jc w:val="left"/>
      </w:pPr>
      <w:r>
        <w:rPr>
          <w:rFonts w:ascii="楷体_GB2312" w:hAnsi="楷体_GB2312" w:eastAsia="楷体_GB2312"/>
          <w:b w:val="0"/>
          <w:color w:val="000000"/>
          <w:sz w:val="32"/>
        </w:rPr>
        <w:t>（三）资质与认证</w:t>
      </w:r>
    </w:p>
    <w:p>
      <w:pPr>
        <w:spacing w:lineRule="exact" w:line="600" w:before="0" w:after="0"/>
        <w:ind w:firstLine="420"/>
        <w:jc w:val="both"/>
      </w:pPr>
      <w:r>
        <w:rPr>
          <w:rFonts w:ascii="仿宋_GB2312" w:hAnsi="仿宋_GB2312" w:eastAsia="仿宋_GB2312"/>
          <w:b w:val="0"/>
          <w:color w:val="000000"/>
          <w:sz w:val="32"/>
        </w:rPr>
        <w:t>ISO三体系认证、医用级卫生标准、产学研合作构成资质与研发壁垒。</w:t>
      </w:r>
    </w:p>
    <w:p>
      <w:pPr>
        <w:spacing w:lineRule="exact" w:line="600" w:before="120" w:after="120"/>
        <w:ind w:firstLine="420"/>
        <w:jc w:val="left"/>
      </w:pPr>
      <w:r>
        <w:rPr>
          <w:rFonts w:ascii="楷体_GB2312" w:hAnsi="楷体_GB2312" w:eastAsia="楷体_GB2312"/>
          <w:b w:val="0"/>
          <w:color w:val="000000"/>
          <w:sz w:val="32"/>
        </w:rPr>
        <w:t>（四）渠道与定制</w:t>
      </w:r>
    </w:p>
    <w:p>
      <w:pPr>
        <w:spacing w:lineRule="exact" w:line="600" w:before="0" w:after="0"/>
        <w:ind w:firstLine="420"/>
        <w:jc w:val="both"/>
      </w:pPr>
      <w:r>
        <w:rPr>
          <w:rFonts w:ascii="仿宋_GB2312" w:hAnsi="仿宋_GB2312" w:eastAsia="仿宋_GB2312"/>
          <w:b w:val="0"/>
          <w:color w:val="000000"/>
          <w:sz w:val="32"/>
        </w:rPr>
        <w:t>酒店/学校/婚庆定制团购与电商结合，渠道多元、客户粘性强。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家纺行业竞争激烈、同质化严重，棉价波动与消费需求变化为行业共性风险。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产能利用率波动影响盈利；自有棉田虽稳供应但受农业气候影响；定制业务回款周期需管理。</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财务未公开、透明度低；注册资本规模有限，扩张融资抵质押物以设备/厂房为主。</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家用纺织品涉及纤维含量、填充物安全等标签与质量标准监管，须持续合规。</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股份公司治理规范性待核实，扩张期战略与资金管控需关注。</w:t>
      </w:r>
    </w:p>
    <w:p>
      <w:pPr>
        <w:spacing w:lineRule="exact" w:line="600" w:before="120" w:after="120"/>
        <w:ind w:firstLine="420"/>
        <w:jc w:val="left"/>
      </w:pPr>
      <w:r>
        <w:rPr>
          <w:rFonts w:ascii="楷体_GB2312" w:hAnsi="楷体_GB2312" w:eastAsia="楷体_GB2312"/>
          <w:b w:val="0"/>
          <w:color w:val="000000"/>
          <w:sz w:val="32"/>
        </w:rPr>
        <w:t>（六）应对措施</w:t>
      </w:r>
    </w:p>
    <w:p>
      <w:pPr>
        <w:spacing w:lineRule="exact" w:line="600" w:before="0" w:after="0"/>
        <w:ind w:firstLine="420"/>
        <w:jc w:val="both"/>
      </w:pPr>
      <w:r>
        <w:rPr>
          <w:rFonts w:ascii="仿宋_GB2312" w:hAnsi="仿宋_GB2312" w:eastAsia="仿宋_GB2312"/>
          <w:b w:val="0"/>
          <w:color w:val="000000"/>
          <w:sz w:val="32"/>
        </w:rPr>
        <w:t>公司通过原料自控、差异化技术、品牌文化与定制渠道分散风险；建议推进财务规范化提升融资能力。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对酒店、学校、婚庆等团购客户的应收账款可开展保理，盘活资金。</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围绕棉花种植—家纺制造产业链开展存货质押、订单融资，服务上下游。</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产线升级与自动化可经融资租赁轻资产扩张。</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短期周转可由小贷补充，建议以存货/设备抵质押控制风险。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山东鑫瑞娜家纺股份有限公司是夏津家纺细分领域品牌与原料自控能力突出的代表企业，差异化技术与资质优势明显，但规模与财务透明度有限。</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纯棉健康床品与定制团购需求稳健，品牌文化与产学研赋能产品升级，增长空间可观。</w:t>
      </w:r>
    </w:p>
    <w:p>
      <w:pPr>
        <w:spacing w:lineRule="exact" w:line="600" w:before="120" w:after="120"/>
        <w:ind w:firstLine="420"/>
        <w:jc w:val="left"/>
      </w:pPr>
      <w:r>
        <w:rPr>
          <w:rFonts w:ascii="楷体_GB2312" w:hAnsi="楷体_GB2312" w:eastAsia="楷体_GB2312"/>
          <w:b w:val="0"/>
          <w:color w:val="000000"/>
          <w:sz w:val="32"/>
        </w:rPr>
        <w:t>（三）面临挑战</w:t>
      </w:r>
    </w:p>
    <w:p>
      <w:pPr>
        <w:spacing w:lineRule="exact" w:line="600" w:before="0" w:after="0"/>
        <w:ind w:firstLine="420"/>
        <w:jc w:val="both"/>
      </w:pPr>
      <w:r>
        <w:rPr>
          <w:rFonts w:ascii="仿宋_GB2312" w:hAnsi="仿宋_GB2312" w:eastAsia="仿宋_GB2312"/>
          <w:b w:val="0"/>
          <w:color w:val="000000"/>
          <w:sz w:val="32"/>
        </w:rPr>
        <w:t>挑战在行业竞争、财务透明化与资本充实，需以规范治理破局。</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建议山东投资以供应链金融与保理为切入点，配套财务规范辅导；企业端应强化信息披露与内控，巩固品牌与原料优势。</w:t>
      </w:r>
    </w:p>
    <w:p>
      <w:pPr>
        <w:spacing w:lineRule="exact" w:line="600" w:before="0" w:after="0"/>
        <w:jc w:val="left"/>
      </w:pPr>
      <w:r>
        <w:rPr>
          <w:rFonts w:ascii="仿宋_GB2312" w:hAnsi="仿宋_GB2312" w:eastAsia="仿宋_GB2312"/>
          <w:b w:val="0"/>
          <w:color w:val="000000"/>
          <w:sz w:val="28"/>
        </w:rPr>
        <w:t>数据来源说明：天眼查工商信息，公司官网（xinruina.com.cn等，含产能、销售收入、种植基地、资质等披露），国家企业信用信息公示系统。财务数据因非上市未公开，已如实标注；官网经营数据非审计数已标注。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