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威海市文登区新能源电池功能材料特色产业集群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威海恒胜新材料科技有限公司企业分析报告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新三板公告、交易所及巨潮披露、东方财富、同花顺、天眼查/企查查、公司官网及权威媒体等公开渠道，统计时点截至最新披露信息；非上市企业未公开披露之财务数据已如实标注，未作任何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威海恒胜新材料科技有限公司成立于2023年6月8日，法定代表人为莫海波，注册资本260万美元，注册地址位于威海市南海新区滨海路69号。公司为外国法人独资的有限责任公司，由 HENSEN SG PTE. LTD.（新加坡）100%控股，系文登（南海）新能源电池功能材料集群的外资新材料企业。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公司作为外商独资企业，实行外方股东主导、本地化运营的管理架构，下设生产、技术、采购及行政等职能部门。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公司2023年设立于南海新区，定位锂电池负极材料及石墨烯相关功能材料，已取得"锂离子电池负极材料回收利用装置"等相关专利，契合新能源材料循环方向。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公司主营石墨及碳素制品、锂电池负极材料、导电剂及石墨烯相关产品，聚焦新能源电池负极与导电功能材料领域。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公司业务涵盖石墨及碳素制品、锂电负极材料、导电剂与石墨烯，目前以材料销售与加工为主，收入结构未公开披露。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主要产品包括锂电池负极材料、导电剂、石墨烯材料及石墨碳素制品，并布局负极材料回收再利用方向。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下游面向锂电池电芯及材料企业，具体客户名单未公开披露。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原材料以石墨原料及前驱体为主，供应商及采购模式未公开披露。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公司位于南海新区新材料产业区，持有相关生产经营资质；具体产能规模未公开披露。其在负极材料回收领域的专利体现技术储备。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销售以直供锂电池产业链客户为主，渠道与客户网络处于拓展阶段。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公司为2023年新设企业，财务数据未公开披露，暂无成熟市占率数据。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公司为2023年新设外商投资企业，未公开披露经审计财务报表，财务数据未公开披露，不作虚构列示。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设立初期以产线建设与试运营为主，盈利能力待产能释放后评估。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资产以设备类固定资产及无形资产（专利）为主。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注册资本260万美元为外商投资，具体负债结构未公开披露。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建设运营期现金流依赖股东投入与经营回款。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与国内负极材料同业相比，公司规模尚小，但外资背景与回收技术方向具差异化特征。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外商独资企业，治理由外方股东主导，本地设经营管理团队。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法定代表人莫海波，管理团队由外方与本地结合。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按新材料企业标准建立安全、环保与质量内控体系。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据公开信息，公司现有员工约48人，技术与生产人员为核心。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（一）技术与专利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在锂电负极材料回收领域取得专利，体现循环技术与工艺储备。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（二）外资与区位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外资股东背景叠加南海新区产业配套，具备资金与产业链协同潜力。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负极材料行业竞争充分、价格波动，新进入者面临份额获取压力。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设立期短、品牌与客户积累不足，市场开拓存在不确定性。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注册资本规模相对有限，扩张依赖外部融资，存在资金压力。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（四）合规与管理风险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外商投资企业须符合外资与安环监管要求。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公司通过聚焦回收技术差异化、依托外资资源稳健扩产应对风险。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（一）与山东投资协同方向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融资租赁：针对负极材料产线设备提供融资租赁。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供应链金融：围绕应收账款开展保理。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小贷/流贷：支持原材料采购与运营资金。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恒胜新材是南海新区外资背景的负极材料新锐，回收技术方向具备差异化亮点，但规模尚小、处早期阶段。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据公司规划与行业趋势，随产线成熟有望在负极材料及回收细分领域形成特色供给。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需突破客户认证、规模与资金瓶颈。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建议山东投资以融资租赁与供应链金融切入，关注其回收技术产业化进展。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数据来源说明：天眼查/企查查工商信息、专利公开信息、南海新区产业公开资料、公司公开报道等。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