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威海市火炬高技术产业开发区时尚设计制造产业集群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迪尚集团有限公司企业分析报告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迪尚集团官网（dishang.com）及公开媒体报道。统计时点截至2025—2026年公开披露信息。集团为非上市民营企业，年营收等经营数据来源于集团官网披露，已在文中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尚集团有限公司成立于2005年11月4日（前身可追溯至1993年成立的威海纺织工业集团服装分公司），法定代表人为朱立华，统一社会信用代码为91371000782309757Q，企业类型为有限责任公司（自然人投资或控股）。公司注册资本为6000万元人民币，注册地址位于山东省威海市文化西路186A-1号，登记机关为威海市市场监督管理局，经营状态为存续（开业）。经营范围涵盖服装研发设计生产加工、货物技术进出口、纺织原材料与服装批发零售、医疗器械与劳保用品生产销售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（2024年变更后）为：朱立华持股50%、朱洪韬持股40%、李淑丽持股9%、梁子凡持股1%。公司旗下拥有7个国内生产基地、4大海外公司、873家协作工厂，并在欧美、日韩等设有20多个品牌公司、设计公司、贸易公司和办事处，形成全球化产业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1993年创立，从OEM起步，2006年并购山东绮丽集团，2008年收购美国威高利集团，2012年成立孟加拉迪尚毛衫有限公司，2014年成立柬埔寨生产基地，国际化战略持续推进。2017年入选国家级双创示范基地，2020年入选"中国制造业企业500强"。2024年旗下迪尚工装品牌全新亮相；2025年纪念抗战胜利80周年大会广场合唱团服饰由迪尚研制。2025年收购加拿大校服品牌TOP MARKS，并拟收购澳大利亚校服集团100%股权，重启跨国并购活跃期。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工贸一体、产研结合、市场多元的跨国服装供应链平台企业，是全国最大的服装出口企业和职业工装生产企业之一。主营业务涵盖服装贸易、国内工装与品牌运营三大领域，设计生产高档时装、童装、户外装、职业装、工装、校服、医护服等全品类服装，为全球100多个国家和地区500多家品牌客户提供从设计、生产到贸易的全套供应链服务，ODM（自主设计制造）业务占出口业务95%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由服装出口贸易、国内职业工装与自主品牌运营三大板块构成。官网披露年营收超过150亿元，全球员工超5万人，服务100多个国家和地区800多家品牌客户，拥有4657家面辅料供应商、1.3亿件年出口量。具体分板块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主要产品为全品类服装：高档时装、童装、户外装、职业装、工装、校服、医护服等；服务涵盖服装设计、研发、生产、贸易及供应链金融一体化解决方案。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下游客户为全球100多个国家和地区500多家品牌客户，以欧美、日韩大型服装品牌与零售商为主，ODM模式深度绑定客户研发与供应链，客户黏性强。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上游为4657家面辅料供应商及873家协作工厂，采购以面料、辅料为主，依托"国内+欧美+东南亚"一体化产能布局保障交期与成本。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7个国内生产基地（威海、青岛、临沂、大连、济宁、贵州、日照、河南等）、4大海外公司及东南亚（缅甸、柬埔寨、孟加拉）生产基地。资质方面入选国家级工业设计中心、制造业单项冠军企业、国家第二批大众创业万众创新示范基地，建有国家纺织面料馆迪尚面料中心、中国服装数字化设计创新中心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销售以B2B品牌客户直供与ODM总包为主，海外设有20多个分支机构，并培育十余个自主品牌，线上线下协同。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官网披露2024年总营收超过150亿元，全球员工超5万人，年出口量1.3亿件。公司为中国服装行业百强企业、中国进出口AAA信用企业、海关高级认证企业，在职业工装与服装出口领域居全国前列，但细分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尚集团有限公司为非上市民营企业，未强制披露经审计年度财务报告。集团官网披露2024年营收超150亿元，但近三年逐期营业收入、净利润、毛利率、资产负债率、经营活动现金流等未公开披露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ODM模式（占出口95%）较纯OEM具备更高附加值与议价能力；规模效应与全球产能布局利于成本摊薄，但具体盈利指标未公开。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注册资本6000万元，资产以生产基地、设备、品牌与全球渠道网络为主，轻资产运营特征明显（协作厂为主）。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资产负债率未公开。公司作为大型民营企业、银行AAA级资信，融资能力较强，公开渠道未见重大债务违约。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经营现金流数据未公开。服装出口业务回款周期受海外客户账期影响，对营运资金有一定要求。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与申洲国际、健盛集团等服装代工上市企业相比，迪尚以"全品类+ODM+全球供应链平台"模式差异化竞争，规模居行业前列但非上市。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公司为自然人投资或控股的有限责任公司，法定代表人、董事长兼总经理为朱立华，治理集中，朱氏家族为实际控制人。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朱立华主导战略与国际化，管理层兼具外贸与制造背景，推动从OEM向ODM及自主品牌升级。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公司建立国家工业设计中心与数字化设计平台，以信息化系统管理全球产能与订单，内控以质量与交付为核心。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集团全球员工超5万人，直接提供2万余人就业平台，带动上下游20余万人就业；人员以生产技工、设计师与外贸人员为主。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全球供应链平台：7大国内基地+4大海外公司+873协作厂+4657供应商，端到端交付；第二，ODM能力：95%出口为自主设计制造，技术壁垒与客户黏性高；第三，资质与平台：国家级工业设计中心、制造业单项冠军、双创示范基地；第四，品牌与并购：十余自主品牌+跨国并购（TOP MARKS等）拓展市场；第五，数字化：服装垂直生态供应链平台，3D+AI量体裁衣。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纺织服装出口受海外需求、贸易壁垒（关税、配额）及汇率波动影响显著。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海外产能与并购面临地缘政治、跨文化管理风险；客户集中度高，单一大客户变动影响大。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跨国经营涉及多国税务、劳工与环保合规；汇率风险需对冲。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公司构建"国内+欧美+东南亚"多元产能分散风险；以ODM提升溢价；推进数字化与自主品牌降低对外依赖。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对海外品牌客户应收账款可开展国际保理，加速回款。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围绕4657家面辅料供应商，可开展供应链金融，整合上下游资金流。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智慧工厂（如青岛爱达高）设备可采用融资租赁。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可用于中小供应商流动性支持（供应链金融外延）。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迪尚集团是威海火炬高区时尚设计制造集群的龙头，全球供应链平台与ODM能力突出，规模与资质领先。综合评价：国际化与数字化优势明显，但贸易环境与跨国管理是主要挑战。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发展展望：服装产业向柔性供应链、智能定制升级，公司垂直生态平台有望持续受益；跨国并购将拓展校服等细分市场。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建议：一是与山东投资在国际保理、供应链金融方面合作；二是利用数字化平台沉淀数据增强授信能力；三是加强汇率与海外合规风险管理；四是借并购契机拓展高毛利校服、医护服品类。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经营与技术信息来源于迪尚集团官网及公开媒体报道；2024年营收等数据来源于集团官网披露。财务数据因公司非上市未完整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