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威海市环翠区钓具及休闲运动产品特色产业集群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威海海元渔具有限公司企业分析报告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天眼查、企查查、启信宝（qixin.com）、天下工厂等公开渠道整理。该公司为非上市外商投资企业，财务数据未公开披露，相关部分已如实标注。文中"95%产品销往海外"来源于批次来源说明（威海环翠区官方/腾讯）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海元渔具有限公司成立于2000年3月22日，注册地址位于威海市环翠区羊亭镇西海工业园，法定代表人为丛明日。公司注册资本100万美元（实缴资本100万美元），企业类型为有限责任公司（港澳台投资、非独资），统一社会信用代码913710007207815384，海关注册编码3710931347，登记机关为威海市市场监督管理局，为增值税一般纳税人，营业期限至2050年3月21日。经营范围为生产各类仿生鱼饵、渔具的配套产品及钓鱼相关的文体休闲用品，销售本企业生产的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港澳台投资企业，股权结构清晰：威海市方舟化工有限责任公司持股61%（认缴61万美元），自然人杨健松持股39%（认缴39万美元，为受益所有人）。公司董监高包括董事长丛明日、副董事长杨健松、董事丛海升、总经理兼财务负责人孙孝宜、监事于洁。公司隶属于"威海方舟化工"企业族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成立于2000年3月，是国内较早专业从事仿生鱼饵（路亚/拟饵/假饵）生产的企业之一。经过二十余年发展，已成为国内具有一定规模的专业生产厂家，新建厂房近万平方米，产品以出口为主。2017年4月完成股东出资比例调整（方舟化工61%、杨健松39%）。2024年新增"EZIFISH"等著作权信息，持续强化品牌建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专业仿生鱼饵（路亚鱼饵、拟饵）生产企业，主营各类仿生鱼饵、渔具配套产品及钓鱼相关文体休闲用品的研发、生产与销售，约95%产品销往海外，是钓具及休闲运动产品集群中专注细分领域的出口导向型代表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公司业务以仿生鱼饵（路亚饵）为核心，配套渔具及文体休闲用品为辅，以外销为主（约95%出口）。公开渠道未披露分产品营收占比，财务数据未公开。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核心产品为各类仿生鱼饵（路亚鱼饵、拟饵、假饵），涵盖不同水域与目标鱼种的饵型系列，并配套生产渔具相关文体休闲用品。产品通过海外渠道销往国际市场。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公司客户以海外专业钓具经销商、品牌商为主，约95%产品出口，外销依存度高。具体客户结构与区域分布未公开。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公司采购内容主要为饵体原料、五金配件、涂装材料等。具体供应商信息未公开。作为生产型企业，上游原材料价格波动对成本有一定影响。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公司拥有近万平方米新建厂房，具备仿生鱼饵专业生产能力，并拥有海关注册资质（3710931347）支撑出口业务。知识产权方面拥有"EZIFISH"等著作权，2024年税务信用A级。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公司以出口为导向，通过海外客户与渠道销售产品，外销占比约95%；同时依托威海钓具产业集群的配套与物流体系开展业务。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截至2024年，公司参保人数约54—72人，人员规模50—99人，属小型企业。年营业收入、利润等财务指标未公开披露。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该公司为非上市外商投资企业，财务数据未公开披露，无法获取近三年营收、净利润、资产负债率等指标。公开可查基础信息：注册资本100万美元（实缴100万美元）。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财务数据未公开披露，无法开展盈利、资产、负债、现金流及同业量化分析。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公司为港澳台投资的有限责任公司，设董事会（董事长丛明日、副董事长杨健松、董事丛海升）及监事，总经理兼财务负责人孙孝宜。控股股东为威海市方舟化工有限责任公司（61%）。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董事长丛明日（任职多家关联企业），副董事长杨健松（受益所有人），总经理兼财务负责人孙孝宜，监事于洁。管理层在钓具与化工领域经验丰富。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公司建立了生产、外贸、财务职能体系，通过海关注册资质开展出口业务，2024年税务信用A级，合规表现正常。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公司员工约54—72人，团队以生产、外贸、研发为主，规模精干。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细分领域专注壁垒：长期专注仿生鱼饵（路亚）这一细分赛道，工艺与客户积累深；第二，出口渠道壁垒：约95%产品出口，海外客户与渠道资源稳定；第三，产业配套壁垒：地处威海"中国钓具之都"，供应链与外贸服务体系完善；第四，生产规模壁垒：近万平米厂房，国内规模较大的专业生产厂家；第五，资质壁垒：海关注册与税务A级，出口合规能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仿生鱼饵属休闲垂钓细分品类，受海外休闲消费与贸易政策影响；国际贸易摩擦、关税变化可能影响出口。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外销依存度过高（约95%），单一市场或客户波动对公司影响较大；汇率波动影响出口收益。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财务数据未公开。小微企业属性下，资金缓冲与融资能力相对有限。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启信宝显示存在少量司法涉诉（日常经营表现正常、司法涉诉稳健向好），重大违法风险未见披露，但出口企业需关注贸易合规。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（五）企业应对措施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公司通过产品系列化、品牌建设（如"EZIFISH"）与稳固海外渠道应对市场波动，并依托集群配套降低运营成本。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出口导向型专精特新细分龙头，海元渔具存在流动资金与扩产融资需求：一是基于出口应收账款，可开展国际保理；二是针对设备与厂房升级，可提供融资租赁；三是针对原材料采购，可开展供应链金融；四是作为优质外贸企业，可对接小贷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海元渔具是威海钓具集群中专注仿生鱼饵（路亚）的出口型代表企业，细分领域积累深厚、出口渠道稳定，但规模偏小、外销依存度高、财务透明度有限。发展展望：全球路亚垂钓热度上升利好出口，公司有望稳健增长。建议：山东投资可在风控前提下，以国际保理、供应链金融等债权工具切入，并关注其扩产与品牌化机会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中工商信息、股权结构、资质与知识产权等来源于天眼查、企查查、启信宝（qixin.com）、天下工厂公开数据；业务与外销比例信息来源于批次来源说明及公开报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