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威海经济技术开发区船舶及海工装备制造特色产业集群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威海芜船船舶制造有限公司企业分析报告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威海经开区官方报道、经区税务公开信息及企业公开资料整理。威海芜船船舶制造有限公司为芜湖造船厂威海基地（民营企业/地方国企背景），财务数据未单独公开披露，以下采用公开报道口径（手持订单41艘、金额超150—180亿元、2026年产值目标超40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威海芜船船舶制造有限公司为芜湖造船厂"由江向海"跨域转型的威海基地，2023年落户威海经区，总投资20亿元绿色海工科技产业基地，8个月建成10万平米厂房；具体法定代表人、注册资本以工商登记为准。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设基地总经理助理（刘明明）、财务负责人（柏龙翔，公开报道），智能车间与自动化产线管理。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2023年落户经区，建成中国造船业首个"超级工厂"，8条全自动化生产线、自动化率80%；手持订单排至2029—2030年。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定位为高端船舶制造商，主营5万—10万吨高端船舶（高端客滚船、MR油化船、多用途重吊船）。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以高端客滚船、MR油化船、多用途重吊船等高端船型为主。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5万—10万吨高端客滚船、MR成品油/化学品船、多用途重吊船。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下游为国内外航运与油化船东，订单充足（手持41艘）。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采购钢板、主机、船用设备等，受船用钢材与设备价格影响。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中国首个造船"超级工厂"，8条全自动化产线、自动化率80%、人力节约40%；3万瓦激光切割（精度±1mm）、智能焊接机器人；员工900余人。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船东直销，订单制生产。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手持订单41艘、金额超150—180亿元，排至2029—2030年；2026年产值预计突破40—50亿元、一季度目标超7亿元；2026年计划新开工13艘、下水15艘、交付14艘。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单体财报未单独公开披露。公开口径：手持订单41艘、金额超150—180亿元（排至2030年）；2026年产值目标超40—50亿元、Q1目标超7亿元；2025年享受税费优惠160万元。具体营收、资产负债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芜湖造船厂基地治理，基地总经理负责制。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基地总经理助理刘明明、财务负责人柏龙翔（公开报道）。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智能工厂内控，焊接跟踪仪等质控；税务"健康体检"合规。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员工900余人，智能产线技术与工人团队。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智造壁垒：中国首个造船"超级工厂"，自动化率80%、精度±1mm。二是订单壁垒：手持41艘、超150—180亿元、排至2030。三是船型壁垒：高端客滚/MR油化/重吊船高附加值。四是效率壁垒：人力节约40%、交付确定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全球造船周期与运价波动；钢价与船用设备价格；长交期汇率与回款；扩产资金压力。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智改数转、黑灯工厂；聚焦高附加值船型；强化供应链与资金管理。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围绕船东预付款与进度款开展保理。供应链金融：围绕钢材/设备采购与造船订单设计融资。融资租赁：船坞与智能设备可售后回租（典型场景）。山东投资可结合其超150亿手持订单，以造船保理+设备租赁切入，关注长交期与汇率风险，审慎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威海芜船是高端船舶"超级工厂"，手持41艘超150亿订单、2026产值目标超40亿，智造与订单双强。建议：山东投资以造船保理与设备融资租赁切入，关注长交期回款与汇率风险。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数据来源说明：威海经开区官方报道《经区税务：税助制造 高端船舶逐浪前行》（2026.3）；经区新闻《节后复工"满格电"》（2026.2）；大众网/齐鲁网《不想"变老"的传统产业》（2026）；企业公开信息（柏龙翔、刘明明报道）。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