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寿光市特色原料药产业集群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山东博苑新材料股份有限公司企业分析报告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博苑股份（301617.SZ）2023年年度报告、东方财富/同花顺公开数据。统计时点截至2023年年报。注：批次文件标注代码SZ300975实为商络电子，本公司正确代码为深圳证券交易所创业板301617（博苑股份），已更正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苑新材料股份有限公司（证券简称博苑股份，代码301617.SZ）为深圳证券交易所创业板上市公司，注册地址位于山东省寿光市，主营医药中间体、专用化学品。实际控制人为自然人（民营控股）。公司2024年12月于创业板上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股权结构：民营控股，实控人为创始管理层；属民营上市精细化工/医药中间体企业。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公司主营碘化物、特种功能化学品及贸易业务，下设生产、研发、贸易板块，拥有自主生产基地。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由精细化工与医药中间体业务发展而来，2024年12月登陆创业板，募投扩产碘化物与功能化学品。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定位为医药中间体与专用化学品企业，主营碘化物（核心）、特种功能化学品及贸易业务。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2023年营收10.25亿元：碘化物收入约占比最高（2025年口径碘化物占75.64%），特种功能化学品与贸易业务为辅。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碘化物系列、特种功能化学品、贸易业务。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客户含医药、电子、化工等领域，内销为主（2023年内销占比98.82%）。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碘等原料外采，供应链以国内为主。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具备医药中间体与专用化学品生产许可；高新技术企业。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以直销为主，内销主导。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2023年营收10.25亿元、归母净利1.82亿元、毛利率27.89%；碘化物细分具领先位。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（一）近三年主要会计数据（单位：亿元，2021年按3年CAGR约39.28%推算）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约5.28*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约7.98*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约1.76*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27.89%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20.96%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2023年营收10.25亿元、归母净利1.82亿元、毛利率27.89%，盈利质量较高；资产负债率仅20.96%，财务结构稳健。2021/2022年为按复合增速的推算值（已标注*）。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资产结构健康，负债率低（20.96%），应收与存货周转良好。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2023年末资产负债率20.96%，速动比率1.98、流动比率2.78，偿债能力极强。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2023年经营现金流净额1.46亿元，销售现金比率14.26%，现金流健康。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对标同类医药中间体/碘化物企业，博苑毛利与负债率优于多数同业，2024年上市后扩产可期。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上市公司治理规范，设董事会、监事会，信息披露合规。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民营控股，管理层具精细化工背景。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建立内控与质量体系，上市公司规范运作。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员工规模中等，研发与生产技术团队完备。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一是碘化物细分领先与高毛利；二是低负债、强现金流的稳健财务；三是医药中间体技术积累；四是创业板上市后的融资与扩产能力。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碘等原料价格、精细化工周期波动。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产品集中（碘化物）、客户与原料波动。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财务结构稳健，上市后募投带来资本开支上升需关注回报。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危险化学品生产合规为重点，公司资质完备。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扩产特种功能化学品、分散单一产品、稳健投资。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①碘原料采购保理；②扩产设备融资租赁；③贸易业务供应链金融；④技改项目贷款。山东投资可围绕“医药中间体+新材料”提供金融。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博苑新材料（博苑股份，301617）是寿光特色原料药集群的上市代表，碘化物细分领先、财务稳健。批次原标代码有误，已更正为301617。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展望：上市后扩产与品类拓展将打开空间。建议强化研发与客户多元化；山东投资以供应链金融与设备租赁支持其成长。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苑股份（301617.SZ）2023年年度报告；东方财富、同花顺公开数据。批次文件代码标注有误（SZ300975为商络电子），本报告以正确代码301617为准。财务数据以年报披露为准，2021/2022年部分数值按复合增速推算并已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