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寿光市生物基新材料特色产业集群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山东兰典生物科技有限公司企业分析报告</w:t>
      </w:r>
    </w:p>
    <w:p>
      <w:pPr>
        <w:spacing w:lineRule="exact" w:line="600" w:before="0" w:after="0"/>
        <w:jc w:val="left"/>
      </w:pPr>
      <w:r>
        <w:rPr>
          <w:rFonts w:ascii="仿宋_GB2312" w:hAnsi="仿宋_GB2312" w:eastAsia="仿宋_GB2312"/>
          <w:b w:val="0"/>
          <w:color w:val="000000"/>
          <w:sz w:val="28"/>
        </w:rPr>
        <w:t>（本报告基于公司官网、天眼查/爱企查工商信息、百度百科及公开媒体报道等公开渠道整理，统计时点截至最新披露信息。该公司为非上市股份有限公司，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兰典生物科技股份有限公司（曾用名：山东新天荣橡塑科技有限公司；企业全称在工商登记中为"山东兰典生物科技股份有限公司"）成立于2012年8月27日，统一社会信用代码为913707000523998260，法定代表人为王培印，登记机关为潍坊市市场监督管理局，营业期限自2012年8月27日至无固定期限。</w:t>
      </w:r>
    </w:p>
    <w:p>
      <w:pPr>
        <w:spacing w:lineRule="exact" w:line="600" w:before="0" w:after="0"/>
        <w:ind w:firstLine="420"/>
        <w:jc w:val="both"/>
      </w:pPr>
      <w:r>
        <w:rPr>
          <w:rFonts w:ascii="仿宋_GB2312" w:hAnsi="仿宋_GB2312" w:eastAsia="仿宋_GB2312"/>
          <w:b w:val="0"/>
          <w:color w:val="000000"/>
          <w:sz w:val="32"/>
        </w:rPr>
        <w:t>公司企业类型为股份有限公司（非上市、自然人投资或控股），注册资本22,000万元人民币（已全额实缴），注册地址位于山东省潍坊市寿光市羊口镇南环路南、高新路西。股东结构为宋玉红持股73.5%（认缴16,170万元）、王培印持股26.5%（认缴5,830万元），实际控制人为宋玉红。公司参保人数约91人（2025年年报口径，不同年份披露在91—219人之间波动），行业登记为科技推广和应用服务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非上市股份有限公司，股权集中（前两大股东合计持股100%）。公开信息显示其拥有若干行政许可（约8项）与对外投资布局，总部位于寿光市羊口高新技术产业园，占地面积约1,500亩，系国家级潍坊生物基新材料基地龙头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山东新天荣橡塑科技有限公司，2012年8月设立；后转型生物基材料领域并更为现名。公司买断以生物发酵法生产生物基丁二酸（琥珀酸）的专利技术，成为国内相关领域的重要生产企业。项目总设计规模生物基丁二酸50万吨/年、生物基PBS可降解塑料20万吨/年，总投资约50亿元，分三期建设；一期投资10亿元，建设生物基丁二酸12万吨/年、生物基PBS产品5万吨/年，首条6万吨/年生产线于2017年9月竣工投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生物基新材料研发与制造企业，是国家级潍坊生物基新材料基地龙头企业。主营业务聚焦生物基丁二酸（采用全新生物菌种发酵工艺）、生物基PBS可降解塑料等生物基材料的研发、制造与销售，同时布局生物基材料技术研发、食品添加剂生产、热力生产和供应及货物技术进出口。核心产品为生物基丁二酸及下游PBS可降解塑料，响应国家"治理白色污染、推广全生物基可降解塑料"的政策方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生物基丁二酸为核心，向下游PBS可降解塑料延伸。公开资料未披露分产品收入占比的明细财务数据；从产能设计看，丁二酸为当前主导产品，PBS为下游延伸方向。公司产品均面向可降解材料产业链客户。</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生物基丁二酸（琥珀酸），采用生物发酵法生产，从原料、生产过程到产成品均绿色环保、无污染、无毒害；下游产品为生物基PBS（聚丁二酸丁二醇酯）可降解塑料。一期已具备生物基丁二酸6万—12万吨/年、PBS 5万吨/年的生产能力，产品质量受用户认可。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公司产品主要面向可降解塑料、食品包装、医药、农业地膜等领域客户。作为丁二酸专业生产商，下游客户多为PBS/PBAT等可降解材料改性企业与制品企业。具体客户名单未公开披露。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生物发酵法生产丁二酸以糖类等碳水化合物为主要原料，公司与高等院校、科研机构深入合作保障菌种与工艺，原料采购相对集中。具体供应商信息未公开披露。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公司占地约1,500亩，位于寿光羊口高新技术产业园，具备生物基丁二酸50万吨/年、PBS 20万吨/年的总体规划产能，一期已投产。持有食品添加剂生产、热力生产供应、货物及技术进出口等许可，并获得多项专利（公开信息显示约24项专利、4项注册商标、5项软件著作权）。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公司依托"蓝色产业、典动世界"的品牌定位，通过直销与经销结合拓展可降解材料市场，出口为潜在方向（具货物进出口资质）。具体销售渠道与客户结构未公开披露。</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公开渠道未披露公司近三年营业收入、利润等经营数据及市场份额。已知其首条6万吨/年丁二酸生产线于2017年投产，总体规划规模较大，但实际达产率与当前产销数据未公开，故不做具体量化表述。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山东兰典生物科技股份有限公司为非上市股份有限公司，未公开披露经审计的年度财务报表，财务数据未公开披露。以下仅列示可公开获取的资本与人员信息：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2012-08-27</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22,000万元（已实缴）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股份有限公司（非上市、自然人控股）</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5669"/>
          </w:tcPr>
          <w:p>
            <w:pPr>
              <w:spacing w:lineRule="exact" w:line="600"/>
              <w:jc w:val="center"/>
            </w:pPr>
            <w:r/>
            <w:r>
              <w:rPr>
                <w:rFonts w:ascii="仿宋_GB2312" w:hAnsi="仿宋_GB2312" w:eastAsia="仿宋_GB2312"/>
                <w:b w:val="0"/>
                <w:color w:val="000000"/>
                <w:sz w:val="32"/>
              </w:rPr>
              <w:t>宋玉红（持股73.5%）</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5669"/>
          </w:tcPr>
          <w:p>
            <w:pPr>
              <w:spacing w:lineRule="exact" w:line="600"/>
              <w:jc w:val="center"/>
            </w:pPr>
            <w:r/>
            <w:r>
              <w:rPr>
                <w:rFonts w:ascii="仿宋_GB2312" w:hAnsi="仿宋_GB2312" w:eastAsia="仿宋_GB2312"/>
                <w:b w:val="0"/>
                <w:color w:val="000000"/>
                <w:sz w:val="32"/>
              </w:rPr>
              <w:t>约91人（2025年年报）</w:t>
            </w:r>
          </w:p>
        </w:tc>
      </w:tr>
      <w:tr>
        <w:tc>
          <w:tcPr>
            <w:tcW w:type="dxa" w:w="2835"/>
          </w:tcPr>
          <w:p>
            <w:pPr>
              <w:spacing w:lineRule="exact" w:line="600"/>
              <w:jc w:val="center"/>
            </w:pPr>
            <w:r/>
            <w:r>
              <w:rPr>
                <w:rFonts w:ascii="仿宋_GB2312" w:hAnsi="仿宋_GB2312" w:eastAsia="仿宋_GB2312"/>
                <w:b w:val="0"/>
                <w:color w:val="000000"/>
                <w:sz w:val="32"/>
              </w:rPr>
              <w:t>专利/商标</w:t>
            </w:r>
          </w:p>
        </w:tc>
        <w:tc>
          <w:tcPr>
            <w:tcW w:type="dxa" w:w="5669"/>
          </w:tcPr>
          <w:p>
            <w:pPr>
              <w:spacing w:lineRule="exact" w:line="600"/>
              <w:jc w:val="center"/>
            </w:pPr>
            <w:r/>
            <w:r>
              <w:rPr>
                <w:rFonts w:ascii="仿宋_GB2312" w:hAnsi="仿宋_GB2312" w:eastAsia="仿宋_GB2312"/>
                <w:b w:val="0"/>
                <w:color w:val="000000"/>
                <w:sz w:val="32"/>
              </w:rPr>
              <w:t>专利约24项、注册商标4项</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财务指标无法量化分析。建议在有条件获取企业审计报告或银行授信资料后补充。作为非上市民营企业，其融资能力主要依赖股东投入与银行信贷，资本实力以注册资本2.2亿元及规划总投资50亿元为参照。</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公司为股份有限公司（非上市），设法定代表人王培印。股权高度集中（宋玉红、王培印二人合计100%），决策链条短、经营灵活，但治理规范化程度相较上市公司偏低，需关注关联交易与内控独立性。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法定代表人、核心股东王培印主导公司经营；董事长致辞中体现其对企业战略的定位。具体高管团队信息未公开披露。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拥有约8项行政许可，经营范围涵盖生物基材料研发制造、食品添加剂生产等，须接受食品安全生产与环保监管。作为规划投资50亿元的大型项目主体，内部需建立与生产规模相匹配的安全环保与质量管理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参保人数约91人（2025年年报），不同年份在91—219人之间。作为技术密集型生物制造企业，研发与工艺人才是关键资源；公司通过与高校、科研机构合作弥补人才短板。</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一是专利与工艺壁垒：买断生物发酵法生产生物基丁二酸的专利技术，掌握绿色环保发酵工艺，产品纯度与品质具备竞争力。二是产能规划壁垒：总体规划丁二酸50万吨/年、PBS 20万吨/年，一期已投产，规模在国内居前。三是政策契合壁垒：生物基可降解材料契合"限塑令""双碳"政策，需求长期向好。四是基地协同壁垒：位于国家级潍坊生物基新材料基地，享受产业链集群与政策配套。</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可降解材料行业受政策落地节奏与原油价格（影响传统塑料替代经济性）双重影响，需求波动较大；丁二酸/PBS产能扩张可能引发未来价格竞争。公司规划投资规模大，若达产不及预期将形成资产闲置。</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开信息显示公司存在一定数量的立案信息与涉诉关系（爱企查显示立案约93件、涉诉关系约66起），并曾有行政处罚记录，需关注其合同履约与经营合规性。作为非上市企业，财务透明度低，潜在隐性负债难以评估。</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公司应稳步释放产能、控制投资节奏，强化与下游头部企业的绑定以消化产能；完善内控与合规管理，降低诉讼与处罚风险；通过技术迭代保持产品竞争力。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规划投资大、设备与产线资金需求强的特点，山东投资可切入：一是融资租赁，为其生物发酵与PBS产线设备提供直租/回租，缓解大额资本开支压力；二是供应链金融，围绕原料采购与产成品销售提供保理与预付融资；三是商业保理，盘活其对下游客户的应收账款；四是小额贷款，支持其技改与流动资金周转。需以设备或应收账款等抵质押控制风险，并关注其诉讼与合规状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兰典生物科技股份有限公司是寿光生物基新材料产业集群中专注生物基丁二酸与PBS可降解塑料的骨干企业，技术工艺与规划产能具备特色，契合政策方向。但财务不透明、投资规模大、诉讼与合规风险需重点评估。</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据行业趋势，在限塑政策深化背景下，生物基丁二酸及PBS需求有望增长。公司若稳妥推进产能释放、绑定下游客户，具备成长为细分龙头的潜力。</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主要挑战在于达产率与产能消化、与传统塑料的成本竞争、资本开支回收周期，以及财务透明度与合规风险。</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生物基新材料产业链的培育型客户，优先以融资租赁（设备）切入，审慎设定授信额度并落实资产抵质押；介入前建议获取审计报告与征信，核实诉讼与负债情况。综合评级：技术特色突出但透明度偏低的审慎合作型客户。</w:t>
      </w:r>
    </w:p>
    <w:p>
      <w:pPr>
        <w:spacing w:lineRule="exact" w:line="600" w:before="0" w:after="0"/>
        <w:jc w:val="left"/>
      </w:pPr>
      <w:r>
        <w:rPr>
          <w:rFonts w:ascii="仿宋_GB2312" w:hAnsi="仿宋_GB2312" w:eastAsia="仿宋_GB2312"/>
          <w:b w:val="0"/>
          <w:color w:val="000000"/>
          <w:sz w:val="28"/>
        </w:rPr>
        <w:t>数据来源说明：本报告数据来源于山东兰典生物科技股份有限公司官网（landiankeji.com.cn）、天眼查与爱企查工商及知识产权信息、百度百科企业词条及公开媒体报道。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