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山东东营港经开区(芳烃与丙烯)特色产业集群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利华益集团股份有限公司/维远化学股份有限公司企业分析报告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利华益维远化学股份有限公司（600955.SH）2021—2023年年度报告、上交所/巨潮公告、东营港经开区及权威媒体报道等公开渠道。维远化学为利华益集团旗下上市平台，文中以维远化学披露数据为主，利华益集团整体数据按公开报道标注。统计时点截至2023年年报披露信息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利华益维远化学股份有限公司（证券简称：维远股份，代码：600955.SH）成立于2010年12月23日，于2021年9月15日在上海证券交易所主板上市，注册地址为山东省东营市利津县利十一路118号。公司系利华益集团股份有限公司控股的化工新材料上市平台。维远股份主营苯酚、丙酮、双酚A、聚碳酸酯、异丙醇、碳酸二甲酯等产品的生产与销售，是山东地区重要的苯酚、丙酮、双酚A供应厂商，为国家级高新技术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维远股份控股股东为维远控股有限责任公司（持股19.73%，限售），其余主要股东包括东营远达投资管理中心（10.82%）、东营永益投资管理中心（9.89%）、东营汇泽投资管理中心（9.27%）等员工持股平台，以及东营市显比股权投资基金等。维远控股为利华益集团一致行动/控制主体，公司实际控制人为利华益集团（民营控股）。利华益集团是东营市大型民营石化企业集团，位列中国企业500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集团型上市企业，设有酚酮、双酚A、聚碳酸酯、丙烷脱氢等生产装置与事业部，并推进环氧丙烷、高性能聚丙烯、锂电池电解液溶剂等新项目建设。重要关联企业包括同一控制下的利华益利津炼化有限公司等，形成“丙烷—丙烯—苯酚丙酮—双酚A—聚碳酸酯—改性合金”及“丙烷脱氢—环氧丙烷—电解液”产业链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2021年9月登陆上交所，募资投向苯酚丙酮、双酚A、聚碳酸酯等装置一体化。2022—2023年受行业景气度下行、主要产品价格回落影响，业绩连续下滑。公司持续推进产能建设：30万吨/年环氧丙烷（HPPO）项目、20万吨/年高性能聚丙烯、25万吨/年锂电池电解液溶剂等项目处于建设或试生产准备阶段。2023年，公司将丙烯罐等资产转让给同一控制下的利津炼化，优化资产结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专注化工新材料、新能源业务的新材料企业，产品覆盖酚酮业务（苯酚、丙酮、双酚A、异丙醇）、新能源新材料（聚碳酸酯、碳酸二甲酯、改性合金等）及气体（氢气、氮气、氧气等）三大类。公司已建成“丙烷—丙烯、苯—苯酚、丙酮—双酚A—聚碳酸酯—改性合金”一体化产业链，并推进“丙烷—丙烯—环氧丙烷—电解液溶剂”新能源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公司营业收入构成为：基础化工行业占75.98%、化工新材料行业占23.92%。2023年，主要产品产量：苯酚50.32万吨、丙酮31.05万吨、双酚A25.36万吨、异丙醇10.57万吨、新能源新材料相关产品25.94万吨；销售金额（不含税）：苯酚19.24亿元、丙酮7.92亿元、双酚A10.78亿元、异丙醇6.74亿元、新能源新材料19.47亿元。公司产品主要用于双酚A、酚醛树脂、PC、异丙醇、电解液等下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苯酚产能居行业第三，是山东地区重要供应商；丙酮辐射周边MMA、异丙醇工厂；双酚A产能24万吨（占全国4.9%），为重要现货供应商；异丙醇原料自供、成本优势显著；聚碳酸酯及PC/ABS改性合金覆盖家电、汽车、电子电气等领域；碳酸二甲酯面向电解液与PC；丙烷脱氢（60万吨/年）保障丙烯自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公司下游客户分布于双酚A、酚醛树脂、PC、异丙醇、电解液等行业，周边市场用户需求稳定。因非强制披露前五大客户明细，具体客户名称未公开。公司产品辐射华东及北方化工市场，物流优势明显。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主要原材料为纯苯、丙烯。2023年纯苯均价6396元/吨（同比-9.92%）、丙烯均价6213元/吨（同比-9.81%）。供应商包括国内石化企业及贸易商，部分原料依托利华益集团炼化体系协同。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现拥有70万吨/年苯酚丙酮、24万吨/年双酚A、13万吨/年聚碳酸酯、10万吨/年异丙醇、1万吨/年PC改性、10万吨/年高纯碳酸二甲酯、60万吨/年丙烷脱氢等装置；30万吨/年环氧丙烷、20万吨/年高性能聚丙烯、25万吨/年锂电池电解液溶剂等项目在建。具备危化品生产与进出口资质，为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公司采用直销为主模式，依托区位与物流优势辐射周边，并开展进出口贸易。随着一体化推进，丙酮、丙烯等逐步内部消纳，销售结构持续优化。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公司苯酚产能行业第三，双酚A产能占全国约4.9%，在山东省及周边具有重要影响力。2023年完成主要产品综合产量194.64万吨，实现营业收入70.5亿元。受价格下行影响，2022—2023年营收与利润回落。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96.35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77.98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70.50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21.50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6.08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0.99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31.01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10.32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3.28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92.32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99.31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128.93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归母净资产（亿元）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82.49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86.44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86.34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26.75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10.84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6.14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基本每股收益（元）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4.72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1.11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0.18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注：2023年资产负债率可由总资产128.93亿元、归母净资产86.34亿元估算约33%（含少数股东权益前），公司资产负债率处于较低水平。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毛利率由2021年31.01%降至2023年3.28%，归母净利润由21.50亿元降至0.99亿元，主因苯酚、双酚A、聚碳酸酯等产品价格大幅回落及行业景气度下行。2023年扣非净利润0.72亿元，盈利质量承压。随着高附加值PC改性、电解液溶剂等放量，盈利结构有望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2023年末总资产128.93亿元，较上年增29.83%，主要因项目建设投入（在建工程转固及新项目投建）；归母净资产86.34亿元，基本稳定。资产以固定资产与在建工程为主，重资产特征明显但质量良好。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公司资产负债率约33%，负债水平较低，有息负债规模可控，偿债能力较强。2023年完成现金分红每10股派0.55元（分红比例30.67%），显示现金流与财务稳健。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2023年经营活动现金流净额6.14亿元，同比降43.36%，与利润下滑一致但仍为正；投资活动因项目建设净流出较大；筹资活动支撑资本开支。整体现金流可覆盖经营与偿债需求。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荣盛石化、恒力石化、卫星化学等大型石化新材料企业相比，维远股份规模较小但一体化程度高、负债率低；毛利率受周期影响波动剧烈，2023年处于历史低位。其差异化在于酚酮细分领先与中科院/高校技术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公司为上交所上市公众公司，设董事会、监事会、经理层及审计、薪酬等专门委员会，治理规范，定期披露年报、半年报与临时公告，接受持续督导。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公司核心管理层具有化工生产与资本运作背景，董事会秘书为吕立强。管理层围绕一体化与新能源产业链推进战略落地。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公司建立质量、环境、安全、能源等管理体系，落实上市公司内控规范与信息披露要求，通过审计机构标准无保留意见审计。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公司员工以化工工艺、工程技术及研发人员为主，重视技术研发，建有改性材料等研发体系。具体人数未公开，研发投入随项目推进增加。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全产业链一体化：建成“丙烷—丙烯—苯酚丙酮—双酚A—聚碳酸酯—改性合金”完整链条，副产氢气、丙烯内部消纳，成本与抗波动优势突出；二是细分领先：苯酚产能行业第三、双酚A重要供应商、PC改性差异化；三是技术工艺：拥有酚酮、PC、丙烷脱氢等装置工艺积累与专利；四是资本平台：A股上市提供融资支撑产能扩张；五是股东协同：利华益集团炼化资源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价格周期风险：苯酚、双酚A、PC等价格大幅波动，2021—2023年盈利剧烈下滑；二是原料依赖风险：纯苯、丙烯价格受原油与供需影响；三是项目建设与折旧风险：大规模在建项目转固后折旧与达产不及预期影响利润；四是安全生产与环保风险：危化品生产监管严格；五是宏观与政策风险：石化产业政策、双碳约束。应对措施：优化高附加值产品结构、强化一体化降本、拓展新能源材料、严控安全环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远股份作为上市公司融资渠道通畅，山东投资可协同方向：一是供应链金融，围绕纯苯、丙烯等原料采购及下游经销，提供应收账款保理与票据服务；二是为利华益体系内及东营港园区配套中小供应商提供反向保理、融资租赁；三是针对环氧丙烷、电解液溶剂等新项目设备采购开展融资租赁；四是依托山东投资产业资源在新材料方向探讨产融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综合评价：维远化学（利华益集团）是东营港芳烃与丙烯集群的上市龙头，酚酮与PC一体化优势突出、负债率低、财务稳健，但盈利受行业周期影响显著。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发展展望：随着炼化一体化与新能源材料（电解液溶剂、环氧丙烷）放量，公司有望平滑周期、提升盈利质量。据公司规划与行业趋势，高端新材料与绿色化工是方向。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建议：一是加快高附加值新项目达产；二是优化产品结构与客户结构；三是利用低负债优势适度扩产；四是借助山东投资供应链金融提升产业链粘性。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利华益维远化学股份有限公司（600955.SH）2021、2022、2023年年度报告及上交所/巨潮公告；2）2023年度主要经营数据公告；3）中信证券关于2023年年报信息披露监管工作函回复；4）东营港经开区及权威媒体关于利华益高端石化产业链的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