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山东临沂费县（绿色家居材料）特色产业集群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山东安信美家家居有限公司企业分析报告</w:t>
      </w:r>
    </w:p>
    <w:p>
      <w:pPr>
        <w:spacing w:lineRule="exact" w:line="600" w:before="0" w:after="0"/>
        <w:jc w:val="left"/>
      </w:pPr>
      <w:r>
        <w:rPr>
          <w:rFonts w:ascii="仿宋_GB2312" w:hAnsi="仿宋_GB2312" w:eastAsia="仿宋_GB2312"/>
          <w:b w:val="0"/>
          <w:color w:val="000000"/>
          <w:sz w:val="28"/>
        </w:rPr>
        <w:t>（本报告数据来源于山东安信美家家居有限公司公开工商信息、CNPP品牌库、企查查/爱企查等公开渠道。该公司为非上市民营企业，财务数据未公开披露，相关部分已如实标注。）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安信美家家居有限公司成立于2018年1月30日，法定代表人为宋刚。统一社会信用代码91371325MA3MN1QP05，企业类型为有限责任公司（自然人投资或控股）。注册资本8000万元人民币（实缴口径公开信息有差异，约为数千万元至8000万元不等，以工商公示为准）。</w:t>
      </w:r>
    </w:p>
    <w:p>
      <w:pPr>
        <w:spacing w:lineRule="exact" w:line="600" w:before="0" w:after="0"/>
        <w:ind w:firstLine="420"/>
        <w:jc w:val="both"/>
      </w:pPr>
      <w:r>
        <w:rPr>
          <w:rFonts w:ascii="仿宋_GB2312" w:hAnsi="仿宋_GB2312" w:eastAsia="仿宋_GB2312"/>
          <w:b w:val="0"/>
          <w:color w:val="000000"/>
          <w:sz w:val="32"/>
        </w:rPr>
        <w:t>注册地址为山东省临沂市费县探沂镇许由城村振兴路与碗窑路交汇处南200米路东（2026年4月由探沂镇工业园迁址）。经营范围为家具及配件制造、设计展示、销售、安装、维修服务，家用厨房电器及用品批发安装，以及自营进出口业务。</w:t>
      </w:r>
    </w:p>
    <w:p>
      <w:pPr>
        <w:spacing w:lineRule="exact" w:line="600" w:before="0" w:after="0"/>
        <w:ind w:firstLine="420"/>
        <w:jc w:val="both"/>
      </w:pPr>
      <w:r>
        <w:rPr>
          <w:rFonts w:ascii="仿宋_GB2312" w:hAnsi="仿宋_GB2312" w:eastAsia="仿宋_GB2312"/>
          <w:b w:val="0"/>
          <w:color w:val="000000"/>
          <w:sz w:val="32"/>
        </w:rPr>
        <w:t>股权结构：股东宋刚持股75%、左现友持股25%，宋刚为实际控制人。</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公司设执行董事兼总经理（宋刚）、监事（李庆宏），业务涵盖研发、制造、销售与外贸，拥有全自动柔性生产线、意大利进口水性涂装线与智能云仓，并自主研发AHC系统实现全流程信息化。</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2018年成立，前身为橱柜出口企业，做橱柜出口近十年，获美国CARB认证与家得宝（The Home Depot）供货资格认证，是美国家居建材零售商重要供货商。近年引入国内先进全自动柔性生产线与意大利水性涂装线，转型水性漆定制家居，成为国内水性漆定制家居领导品牌。</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战略定位：以国际标准做定制家居，打造水性漆定制家居领导品牌。主营业务为家具及配件制造、设计展示、销售安装与进出口，产品涵盖橱柜、衣柜、鞋柜、酒柜、浴室柜、护墙等全屋定制柜类。</w:t>
      </w:r>
    </w:p>
    <w:p>
      <w:pPr>
        <w:spacing w:lineRule="exact" w:line="600" w:before="0" w:after="0"/>
        <w:ind w:firstLine="420"/>
        <w:jc w:val="both"/>
      </w:pPr>
      <w:r>
        <w:rPr>
          <w:rFonts w:ascii="仿宋_GB2312" w:hAnsi="仿宋_GB2312" w:eastAsia="仿宋_GB2312"/>
          <w:b w:val="0"/>
          <w:color w:val="000000"/>
          <w:sz w:val="32"/>
        </w:rPr>
        <w:t>核心产品：“安信美家”“名伦”“名伦水漆实木定制”“名伦高定”等品牌的全屋定制柜类，主打水性漆实木定制，远销欧美及国内主要城市。</w:t>
      </w:r>
    </w:p>
    <w:p>
      <w:pPr>
        <w:spacing w:lineRule="exact" w:line="600" w:before="120" w:after="120"/>
        <w:ind w:firstLine="420"/>
        <w:jc w:val="left"/>
      </w:pPr>
      <w:r>
        <w:rPr>
          <w:rFonts w:ascii="黑体" w:hAnsi="黑体" w:eastAsia="黑体"/>
          <w:b w:val="0"/>
          <w:color w:val="000000"/>
          <w:sz w:val="32"/>
        </w:rPr>
        <w:t>二、业务层面分析（核心）</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业务以定制家居（橱柜、衣柜等柜类）制造与出口为主，辅以国内零售定制。具体收入构成未公开披露（非上市），已如实标注。公司具备出口与内销双市场。</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橱柜、衣柜、鞋柜、酒柜、浴室柜、护墙等全屋定制柜类；水性漆实木定制；设计、安装与售后服务；自营进出口。</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海外客户为美国家居建材零售商（如家得宝）及经销商；国内为经销商与终端消费者。具体前五大客户未公开披露。公开报道显示公司订单排期曾至7月、同比增长40%，景气度较好。</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生产所需板材、五金、水性漆等由合格供应链保障，具体前五大供应商未公开披露。</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拥有全自动柔性生产线、意大利进口水性涂装线、智能云仓与自研AHC系统，实现设计—开料—裁切—表面处理—装配—运输—安装全流程自动化、信息化；具备出口资质（CARB认证、家得宝供货认证）与多项商标（12项）。</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“出口+内销”双轮：海外通过零售商与经销商，国内通过经销商网络与品牌运营；以水性漆健康定制为差异化卖点。</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公司参保人数公开口径较少（约2人，可能仅核心缴社保人员），具体营业收入与市占率未公开披露，已如实标注。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山东安信美家家居有限公司为非上市民营企业，近三年营业收入、净利润、资产负债率、经营现金流净额均未公开披露，本报告中不予编造。</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盈利指标未披露。公司出口背书强、订单景气，但缺乏公开量化数据。</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资产结构未披露，主要为生产线设备、厂房与品牌。</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负债与偿债指标未披露。</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经营现金流未披露。</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因缺乏公开财务数据，无法量化对标；可定性判断：公司为水性漆定制家居特色企业，出口资质构成差异化。</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公司为自然人控股有限责任公司，设执行董事兼总经理（宋刚）、监事（李庆宏），治理结构简约。</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法定代表人、执行董事兼总经理宋刚；监事李庆宏。</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公司建立自动化与信息化产线管控（AHC系统），通过出口认证与质量体系要求；内控以企业自律为主。</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公司团队以制造与外贸为主，参保公开口径较小；注重水性漆定制工艺人才。</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一是出口与认证壁垒：CARB认证与家得宝供货资格，具备国际客户壁垒。</w:t>
      </w:r>
    </w:p>
    <w:p>
      <w:pPr>
        <w:spacing w:lineRule="exact" w:line="600" w:before="0" w:after="0"/>
        <w:ind w:firstLine="420"/>
        <w:jc w:val="both"/>
      </w:pPr>
      <w:r>
        <w:rPr>
          <w:rFonts w:ascii="仿宋_GB2312" w:hAnsi="仿宋_GB2312" w:eastAsia="仿宋_GB2312"/>
          <w:b w:val="0"/>
          <w:color w:val="000000"/>
          <w:sz w:val="32"/>
        </w:rPr>
        <w:t>二是工艺与设备壁垒：全自动柔性线+意大利水性涂装线+智能云仓+AHC系统，制造自动化与信息化领先。</w:t>
      </w:r>
    </w:p>
    <w:p>
      <w:pPr>
        <w:spacing w:lineRule="exact" w:line="600" w:before="0" w:after="0"/>
        <w:ind w:firstLine="420"/>
        <w:jc w:val="both"/>
      </w:pPr>
      <w:r>
        <w:rPr>
          <w:rFonts w:ascii="仿宋_GB2312" w:hAnsi="仿宋_GB2312" w:eastAsia="仿宋_GB2312"/>
          <w:b w:val="0"/>
          <w:color w:val="000000"/>
          <w:sz w:val="32"/>
        </w:rPr>
        <w:t>三是品类与品牌：水性漆实木定制差异化，多品牌矩阵（名伦、安信美家等）。</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行业风险：定制家居竞争激烈，地产周期与出口贸易摩擦影响需求。</w:t>
      </w:r>
    </w:p>
    <w:p>
      <w:pPr>
        <w:spacing w:lineRule="exact" w:line="600" w:before="0" w:after="0"/>
        <w:ind w:firstLine="420"/>
        <w:jc w:val="both"/>
      </w:pPr>
      <w:r>
        <w:rPr>
          <w:rFonts w:ascii="仿宋_GB2312" w:hAnsi="仿宋_GB2312" w:eastAsia="仿宋_GB2312"/>
          <w:b w:val="0"/>
          <w:color w:val="000000"/>
          <w:sz w:val="32"/>
        </w:rPr>
        <w:t>经营风险：出口占比高，受海外客户与汇率、关税影响；原材料价格波动。</w:t>
      </w:r>
    </w:p>
    <w:p>
      <w:pPr>
        <w:spacing w:lineRule="exact" w:line="600" w:before="0" w:after="0"/>
        <w:ind w:firstLine="420"/>
        <w:jc w:val="both"/>
      </w:pPr>
      <w:r>
        <w:rPr>
          <w:rFonts w:ascii="仿宋_GB2312" w:hAnsi="仿宋_GB2312" w:eastAsia="仿宋_GB2312"/>
          <w:b w:val="0"/>
          <w:color w:val="000000"/>
          <w:sz w:val="32"/>
        </w:rPr>
        <w:t>财务风险：非上市企业财务透明度低，融资依赖股东与银行。</w:t>
      </w:r>
    </w:p>
    <w:p>
      <w:pPr>
        <w:spacing w:lineRule="exact" w:line="600" w:before="0" w:after="0"/>
        <w:ind w:firstLine="420"/>
        <w:jc w:val="both"/>
      </w:pPr>
      <w:r>
        <w:rPr>
          <w:rFonts w:ascii="仿宋_GB2312" w:hAnsi="仿宋_GB2312" w:eastAsia="仿宋_GB2312"/>
          <w:b w:val="0"/>
          <w:color w:val="000000"/>
          <w:sz w:val="32"/>
        </w:rPr>
        <w:t>应对措施：拓展内销与多市场，强化水性漆差异化，提升自动化降本。</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保理业务：出口应收账款可开展保理（需关注海外客户信用）。</w:t>
      </w:r>
    </w:p>
    <w:p>
      <w:pPr>
        <w:spacing w:lineRule="exact" w:line="600" w:before="0" w:after="0"/>
        <w:ind w:firstLine="420"/>
        <w:jc w:val="both"/>
      </w:pPr>
      <w:r>
        <w:rPr>
          <w:rFonts w:ascii="仿宋_GB2312" w:hAnsi="仿宋_GB2312" w:eastAsia="仿宋_GB2312"/>
          <w:b w:val="0"/>
          <w:color w:val="000000"/>
          <w:sz w:val="32"/>
        </w:rPr>
        <w:t>供应链金融：为板材/五金供应商提供融资。</w:t>
      </w:r>
    </w:p>
    <w:p>
      <w:pPr>
        <w:spacing w:lineRule="exact" w:line="600" w:before="0" w:after="0"/>
        <w:ind w:firstLine="420"/>
        <w:jc w:val="both"/>
      </w:pPr>
      <w:r>
        <w:rPr>
          <w:rFonts w:ascii="仿宋_GB2312" w:hAnsi="仿宋_GB2312" w:eastAsia="仿宋_GB2312"/>
          <w:b w:val="0"/>
          <w:color w:val="000000"/>
          <w:sz w:val="32"/>
        </w:rPr>
        <w:t>融资租赁：产线设备升级可适用融资租赁。</w:t>
      </w:r>
    </w:p>
    <w:p>
      <w:pPr>
        <w:spacing w:lineRule="exact" w:line="600" w:before="0" w:after="0"/>
        <w:ind w:firstLine="420"/>
        <w:jc w:val="both"/>
      </w:pPr>
      <w:r>
        <w:rPr>
          <w:rFonts w:ascii="仿宋_GB2312" w:hAnsi="仿宋_GB2312" w:eastAsia="仿宋_GB2312"/>
          <w:b w:val="0"/>
          <w:color w:val="000000"/>
          <w:sz w:val="32"/>
        </w:rPr>
        <w:t>小额贷款：面向小微配套企业审慎提供，须以真实贸易与尽调为前提。</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综合评价：安信美家是费县水性漆定制家居特色企业，出口资质与智造设备突出，但财务透明度低、出口依赖。</w:t>
      </w:r>
    </w:p>
    <w:p>
      <w:pPr>
        <w:spacing w:lineRule="exact" w:line="600" w:before="0" w:after="0"/>
        <w:ind w:firstLine="420"/>
        <w:jc w:val="both"/>
      </w:pPr>
      <w:r>
        <w:rPr>
          <w:rFonts w:ascii="仿宋_GB2312" w:hAnsi="仿宋_GB2312" w:eastAsia="仿宋_GB2312"/>
          <w:b w:val="0"/>
          <w:color w:val="000000"/>
          <w:sz w:val="32"/>
        </w:rPr>
        <w:t>发展展望：健康定制与出口回暖带来机会，水性漆赛道符合绿色家居方向。</w:t>
      </w:r>
    </w:p>
    <w:p>
      <w:pPr>
        <w:spacing w:lineRule="exact" w:line="600" w:before="0" w:after="0"/>
        <w:ind w:firstLine="420"/>
        <w:jc w:val="both"/>
      </w:pPr>
      <w:r>
        <w:rPr>
          <w:rFonts w:ascii="仿宋_GB2312" w:hAnsi="仿宋_GB2312" w:eastAsia="仿宋_GB2312"/>
          <w:b w:val="0"/>
          <w:color w:val="000000"/>
          <w:sz w:val="32"/>
        </w:rPr>
        <w:t>挑战：出口波动、竞争加剧、融资约束。</w:t>
      </w:r>
    </w:p>
    <w:p>
      <w:pPr>
        <w:spacing w:lineRule="exact" w:line="600" w:before="0" w:after="0"/>
        <w:ind w:firstLine="420"/>
        <w:jc w:val="both"/>
      </w:pPr>
      <w:r>
        <w:rPr>
          <w:rFonts w:ascii="仿宋_GB2312" w:hAnsi="仿宋_GB2312" w:eastAsia="仿宋_GB2312"/>
          <w:b w:val="0"/>
          <w:color w:val="000000"/>
          <w:sz w:val="32"/>
        </w:rPr>
        <w:t>结论与建议：建议山东投资以设备融资租赁与出口保理切入，依托真实贸易背景，审慎开展信用业务。</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ind w:firstLine="420"/>
        <w:jc w:val="both"/>
      </w:pPr>
      <w:r>
        <w:rPr>
          <w:rFonts w:ascii="仿宋_GB2312" w:hAnsi="仿宋_GB2312" w:eastAsia="仿宋_GB2312"/>
          <w:b w:val="0"/>
          <w:color w:val="000000"/>
          <w:sz w:val="32"/>
        </w:rPr>
        <w:t>1. 山东安信美家家居有限公司工商信息（天眼查、企查查、爱企查）。</w:t>
      </w:r>
    </w:p>
    <w:p>
      <w:pPr>
        <w:spacing w:lineRule="exact" w:line="600" w:before="0" w:after="0"/>
        <w:ind w:firstLine="420"/>
        <w:jc w:val="both"/>
      </w:pPr>
      <w:r>
        <w:rPr>
          <w:rFonts w:ascii="仿宋_GB2312" w:hAnsi="仿宋_GB2312" w:eastAsia="仿宋_GB2312"/>
          <w:b w:val="0"/>
          <w:color w:val="000000"/>
          <w:sz w:val="32"/>
        </w:rPr>
        <w:t>2. CNPP品牌库企业简介与公开报道（CARB认证、家得宝供货等）。</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