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山东博山（新能源汽车零部件）特色产业集群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山东山博电机集团有限公司企业分析报告</w:t>
      </w:r>
    </w:p>
    <w:p>
      <w:pPr>
        <w:spacing w:lineRule="exact" w:line="600" w:before="0" w:after="0"/>
        <w:jc w:val="left"/>
      </w:pPr>
      <w:r>
        <w:rPr>
          <w:rFonts w:ascii="仿宋_GB2312" w:hAnsi="仿宋_GB2312" w:eastAsia="仿宋_GB2312"/>
          <w:b w:val="0"/>
          <w:color w:val="000000"/>
          <w:sz w:val="28"/>
        </w:rPr>
        <w:t>（本报告数据来源于公司官网（shanbomotor.com/shanpaimotor.com）、天眼查/企查查工商与股权信息、博山区产业公开报道及公开媒体报道。公司为非上市民营企业，财务数据未公开披露，已如实标注。）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山博电机集团有限公司（曾用名：淄博山博电机有限公司）成立于2005年4月13日，其前身为1942年建厂的国有大型企业博山电机厂（军工企业），是我国首家直流控制微电机生产厂。公司法定代表人为姜立军（工商登记），董事长为李仲敏，统一社会信用代码9137030477319293X5，注册资本6,000万元人民币（已实缴），企业类型为有限责任公司（自然人投资或控股），所属行业为电气机械和器材制造业（电机/电子设备制造）。注册地址为山东省淄博市博山区北山路76号，登记机关为淄博市博山区市场监督管理局，经营状态存续。</w:t>
      </w:r>
    </w:p>
    <w:p>
      <w:pPr>
        <w:spacing w:lineRule="exact" w:line="600" w:before="0" w:after="0"/>
        <w:ind w:firstLine="420"/>
        <w:jc w:val="both"/>
      </w:pPr>
      <w:r>
        <w:rPr>
          <w:rFonts w:ascii="仿宋_GB2312" w:hAnsi="仿宋_GB2312" w:eastAsia="仿宋_GB2312"/>
          <w:b w:val="0"/>
          <w:color w:val="000000"/>
          <w:sz w:val="32"/>
        </w:rPr>
        <w:t>股权结构方面，公司为自然人控股企业，实际控制人为李仲敏（持股约36.48%），其他重要自然人股东包括王义勇（约5.23%）、姜立军（约5.06%）、秦红（约4.59%）、孙刚（约4.15%）等，股权相对分散但核心团队持股稳定。公司系山博电机集团成员企业，对外投资9家。</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由老牌军工电机厂改革设立，已形成集团化架构，对外投资9家企业，业务涵盖微特电机、车辆电机、交流电机、齿轮传动装置等。内设多个专业电机研究所（技术中心设5个专业电机研究所，并设山东省中小型电机产品质量监督检验站），具备研发、制造、试验、销售一体化能力。</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1942年，博山电机厂建厂，为军工企业；历经数十年发展，成为我国直流控制微电机发源地。2005年改制设立山东山博电机集团有限公司；后获评国家级高新技术企业、工信部专精特新“小巨人”企业、国家级绿色工厂，是中国电器工业协会中小型电机分会和微电机分会副理事长单位，也是中国电机行业国标、行业标准的主要制定修订单位之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高端精密控制微电机与车辆电机”研制企业，是博山新能源汽车零部件集群的电驱动部件代表。主营业务包括：精密控制微电机、车辆电机、交流电机、精密齿轮传动装置、汽车电机、重型车辆电机、摩托车电机、真空泵等，产品达54个系列、375个品种、13,611个规格，广泛应用于航空、航天、兵器、船舶、电力、交通、机械、纺织、医疗器械等领域，出口欧、美等50多个国家和地区。</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可划分为微特电机（精密控制微电机）、车辆/汽车电机、交流电机及齿轮传动装置四大类。由于非上市且财务未公开披露，各板块收入占比无公开权威数据。精密控制微电机与车辆电机为支柱品类，出口占比可观（50余国）。</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直流控制微电机：公司传统优势产品，国内技术领先。2. 车辆/汽车电机：包括汽车电机、重型车辆电机、摩托车电机，服务新能源汽车与商用车。3. 交流电机/变频电机/制动电机：工业通用与专用电机。4. 精密齿轮减速电机：传动一体化产品。5. 真空泵：延伸产品。产品按国际标准生产，达国际、国内先进水平。</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公司客户覆盖国防军工、航空航天、汽车、工业装备及医疗器械等领域，并出口欧美等50多个国家。军工与高端装备客户对供应商资质（GJB9001B、TS16949）要求高，客户黏性强。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生产所需原材料包括硅钢、铜线、磁性材料、轴承、结构件等，依托合格供应商采购；部分关键工艺与设备自主（引进美、日、德、意、韩、瑞士等先进生产检测设备）。</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国内一流的型式试验中心、完善的现代化管理系统，通过ISO9001、GJB9001B、TS16949（IATF16949）、ISO14001、ISO45001等体系认证；拥有省级/国家级技术中心，参与国家及行业标准制定；商标“山牌”为山东省名牌、著名商标。专利45项、商标6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以“技术+资质”驱动，面向军工、汽车、工业客户直销与代理结合，并依托出口资质拓展海外市场（50余国），渠道以长期战略合作与行业配套为主。</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工商信息，公司人员规模500—999人（参保约578人），对外投资9家，参与招投标28次，专利45项，体现稳健经营与较高技术活跃度。作为我国直流控制微电机发源地与行业副理事长单位，公司在精密控制微电机细分领域居国内技术领先地位；具体市场占有率数据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山东山博电机集团有限公司为非上市民营企业，近三年财务数据未公开披露，本节无法提供经审计的营业收入、净利润、毛利率、资产负债率及经营现金流等量化指标。</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财务数据未公开披露，无法进行盈利指标量化分析。从经营面看，公司拥有国家级专精特新“小巨人”、绿色工厂等资质与深厚技术积累，具备一定盈利基础，但具体盈利能力待补充数据。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据公开工商信息，公司注册资本6,000万元且已全额实缴，资产以生产设备、研发检测资产及无形资产（专利/商标）为主，资产质量总体可观察但缺乏量化报表。</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财务数据未公开披露，偿债能力指标暂无公开数据。天眼查显示公司存在一定数量的风险与涉诉信息（裁判文书、开庭公告），提示需关注经营合规与债务履约。</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财务数据未公开披露，现金流情况无法量化。建议结合银行流水或纳税申报数据另行评估。</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由于缺乏公开财务，难以与同业上市公司量化对标。定性看，公司作为国家级专精特新“小巨人”与行业副理事长单位，技术资质优于一般中小企业，但规模与资本化程度上弱于上市电机龙头。</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公司为有限责任公司，由核心团队（李仲敏等）控股并实施控制，设董事会（董事长李仲敏）与经营管理层。作为由老牌国企改制而来的企业，内部治理兼具国企遗风与民企灵活性。</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董事长李仲敏（大股东），法定代表人、经理姜立军，核心管理团队具备电机行业长期积累。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公司建立了覆盖研发、采购、生产、销售的质量与内控体系，通过GJB9001B、TS16949、ISO14001、ISO45001等认证，技术中心设5个专业研究所，标准化与质量管理能力突出。</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公司人员规模500—999人（参保约578人），拥有一支以电机研制为核心的技术人才队伍，技术中心设5个专业电机研究所，人才厚度支撑“小巨人”定位。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历史与技术壁垒：1942年建厂、我国直流控制微电机发源地，技术积淀深厚。2. 资质壁垒：国家级专精特新“小巨人”、绿色工厂、GJB9001B/TS16949等军品与车规认证。3. 标准话语权：行业副理事长单位、国标/行标主要制定修订单位。4. 品牌与客户：山牌山东省名牌，军工/航空航天高端客户黏性强，出口50余国。5. 产品谱系：54系列、万余规格，配套能力强。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行业风险：电机行业竞争激烈、原材料（硅钢、铜）价格波动影响成本。2. 经营风险：非上市导致融资依赖股东与银行，扩张受资本约束；涉诉及风险信息较多，提示合同与合规风险。3. 财务风险：财务未公开，透明度低，投资者难以直接评估偿债与盈利能力。4. 管理风险：核心人员持股分散，需关注传承与稳定性。应对措施：规范信息披露、强化合规、稳健扩张并拓展多元融资。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作为博山新能源汽车零部件集群的电驱动部件龙头，公司可围绕以下方向开展与山东投资的协同：1. 供应链金融：基于电机原材料采购与产销周期提供应收账款保理与订单融资；2. 融资租赁：以精密加工与检测设备购置升级开展融资租赁；3. 保理：盘活对军工/汽车客户的应收账款；4. 小额贷款：为产业链上下游中小配套企业提供流动性支持。同时可探讨以产业基金参与公司新能源车用电机产能扩建。</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山博电机集团有限公司是博山新能源汽车零部件集群中电驱动部件的代表企业，源自1942年博山电机厂，技术积淀深厚，具备国家级专精特新“小巨人”、绿色工厂与多项军品/车规认证，在精密控制微电机领域居国内领先地位。短板在于非上市导致财务透明度不足、资本实力相对有限。</w:t>
      </w:r>
    </w:p>
    <w:p>
      <w:pPr>
        <w:spacing w:lineRule="exact" w:line="600" w:before="0" w:after="0"/>
        <w:ind w:firstLine="420"/>
        <w:jc w:val="both"/>
      </w:pPr>
      <w:r>
        <w:rPr>
          <w:rFonts w:ascii="仿宋_GB2312" w:hAnsi="仿宋_GB2312" w:eastAsia="仿宋_GB2312"/>
          <w:b w:val="0"/>
          <w:color w:val="000000"/>
          <w:sz w:val="32"/>
        </w:rPr>
        <w:t>发展展望：在新能源汽车电驱动、工业自动化与国产替代背景下，公司微特电机与车辆电机业务具备持续增长空间。建议：一是提升财务规范与信息披露，增强融资可得性；二是借助山东投资等资本力量，通过供应链金融、融资租赁及产业基金补齐资金短板；三是聚焦新能源车用高效电机，做深细分市场领先地位。</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数据来源包括：山东山博电机集团有限公司官网（shanbomotor.com、shanpaimotor.com）；天眼查、企查查工商与股权信息；博山区产业公开报道；百度百科及公开媒体报道。财务数据因公司未上市而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