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山东威海文登（汽车及零部件）特色产业集群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天润万都(山东)汽车科技有限公司企业分析报告</w:t>
      </w:r>
    </w:p>
    <w:p>
      <w:pPr>
        <w:spacing w:lineRule="exact" w:line="600" w:before="0" w:after="0"/>
        <w:jc w:val="left"/>
      </w:pPr>
      <w:r>
        <w:rPr>
          <w:rFonts w:ascii="仿宋_GB2312" w:hAnsi="仿宋_GB2312" w:eastAsia="仿宋_GB2312"/>
          <w:b w:val="0"/>
          <w:color w:val="000000"/>
          <w:sz w:val="28"/>
        </w:rPr>
        <w:t>（本报告数据来源于天润万都（山东）汽车科技有限公司工商信息、天润工业（002283.SZ）关于对外投资设立合资公司的公告（2023-022）及完成工商注册登记公告（2024-004）、天眼查/爱企查等公开渠道。该公司为2024年新设合资企业，财务数据未单独公开披露，相关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天润万都（山东）汽车科技有限公司成立于2024年1月19日，法定代表人为初忠智。统一社会信用代码91371081MADAYXUR7B，企业类型为其他有限责任公司。注册资本10000万元人民币。</w:t>
      </w:r>
    </w:p>
    <w:p>
      <w:pPr>
        <w:spacing w:lineRule="exact" w:line="600" w:before="0" w:after="0"/>
        <w:ind w:firstLine="420"/>
        <w:jc w:val="both"/>
      </w:pPr>
      <w:r>
        <w:rPr>
          <w:rFonts w:ascii="仿宋_GB2312" w:hAnsi="仿宋_GB2312" w:eastAsia="仿宋_GB2312"/>
          <w:b w:val="0"/>
          <w:color w:val="000000"/>
          <w:sz w:val="32"/>
        </w:rPr>
        <w:t>注册地址为山东省威海市文登区经济开发区珠海路34号。经营范围为汽车零部件及配件制造、零售与批发、零部件研发、技术服务与进出口等。股东为天润工业技术股份有限公司（持股60%，出资6000万元）与汉拿万都（苏州）汽车部件有限公司（持股40%，出资4000万元）。</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公司设董事长（初忠智）、董事（石东夏、金平龙、刘立、南又熙、赵冬柏等）、财务负责人（石东夏）及监事（李均伟），治理按合资公司章程运作，接受天润工业与汉拿万都双方股东协同管理。</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2023年7月19日，天润工业第六届董事会第五次会议审议通过对外投资设立合资公司议案；2024年1月19日完成工商注册登记并取得营业执照。系天润工业“主业+第二主业+汽车电子”战略下，与韩国汉拿万都合资布局商用车电动转向系统的落地项目。</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公司定位为商用车转向系统（尤其是电动转向系统EPS）的研发制造企业，立足于电动转向系统的生产、设计、开发、组装，并逐步拓展其他汽车零部件业务。核心产品为商用车电动转向系统及相关零部件。</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公司为新设企业，尚处于产线建设与量产导入期，具体收入构成未公开披露，已如实标注。业务聚焦商用车电动转向系统（EPS）。</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商用车电动转向系统（EPS）产品，面向轻卡、重卡及新能源商用车的转向系统解决方案；未来逐步拓展其他汽车零部件。产品可去除传统液压系统要素，降低油耗、提高转向性能与安全性，并可用于L3以上高精度自动驾驶协同控制。</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目标客户为商用车主机厂，将依托天润工业现有主机厂客户资源（潍柴、重汽、一汽、东风等）与汉拿万都的客户基础同步开发。具体前五大客户未公开披露。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生产所需电机、电控、传感器及结构件由合格供应链保障，具体供应商未公开披露。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公司位于文登经济开发区珠海路34号，处于产线建设阶段。依托天润工业成熟加工能力、客户资源，以及汉拿万都（韩国交易所上市公司，母公司HL Holdings）多年转向系统研发制造经验，技术与工艺起点高。</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销售将采取与主机厂同步开发、定向配套模式，借力双方股东渠道导入。</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公司2024年新设，参保人数约25人，尚处于建设与导入期，营收与市占率未公开披露，已如实标注。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天润万都（山东）汽车科技有限公司成立于2024年1月，无近三年完整财务数据；注册资本10000万元（天润工业实缴1800万元、汉拿万都实缴1200万元，据爱企查年报）。营收、净利润、资产负债率、经营现金流未单独公开披露。</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新设企业尚处投入期，盈利数据未披露。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资产结构未披露，主要为本年实缴资本与在建产线投入。</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负债与偿债指标未披露。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经营现金流未披露。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商用车电动转向系统处于国产化起步阶段，可比独立标的较少；可对标转向系统企业（如耐世特、湖北恒隆等），但具体量化对标缺乏公开数据。</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公司为合资有限责任公司，设董事会（5名董事含双方委派）、监事及经理层，按《合资合同》与章程运作，重大事项由董事会决策。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董事长、经理初忠智；财务负责人石东夏；董事包括金平龙、刘立（天润工业财务总监）、南又熙、赵冬柏等，体现双方股东共同治理。</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作为新设合资企业，内控体系在建；将遵循双方股东（上市公司天润工业与韩资汉拿万都）合规要求。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参保约25人，团队以研发、工艺与管理人员为主，随产线投产将逐步扩充。</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一是合资双方协同：天润工业（曲轴连杆龙头、客户资源）+汉拿万都（全球转向系统技术），技术与市场互补。</w:t>
      </w:r>
    </w:p>
    <w:p>
      <w:pPr>
        <w:spacing w:lineRule="exact" w:line="600" w:before="0" w:after="0"/>
        <w:ind w:firstLine="420"/>
        <w:jc w:val="both"/>
      </w:pPr>
      <w:r>
        <w:rPr>
          <w:rFonts w:ascii="仿宋_GB2312" w:hAnsi="仿宋_GB2312" w:eastAsia="仿宋_GB2312"/>
          <w:b w:val="0"/>
          <w:color w:val="000000"/>
          <w:sz w:val="32"/>
        </w:rPr>
        <w:t>二是产品趋势壁垒：商用车电动转向符合节能、智能驾驶（GB/T 41796-2022等）政策要求，先发布局具备窗口优势。</w:t>
      </w:r>
    </w:p>
    <w:p>
      <w:pPr>
        <w:spacing w:lineRule="exact" w:line="600" w:before="0" w:after="0"/>
        <w:ind w:firstLine="420"/>
        <w:jc w:val="both"/>
      </w:pPr>
      <w:r>
        <w:rPr>
          <w:rFonts w:ascii="仿宋_GB2312" w:hAnsi="仿宋_GB2312" w:eastAsia="仿宋_GB2312"/>
          <w:b w:val="0"/>
          <w:color w:val="000000"/>
          <w:sz w:val="32"/>
        </w:rPr>
        <w:t>三是客户导入壁垒：可借助天润工业现有主机厂配套关系快速导入。</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技术与量产风险：电动转向系统技术门槛高，量产良率与客户认证周期存在不确定性。</w:t>
      </w:r>
    </w:p>
    <w:p>
      <w:pPr>
        <w:spacing w:lineRule="exact" w:line="600" w:before="0" w:after="0"/>
        <w:ind w:firstLine="420"/>
        <w:jc w:val="both"/>
      </w:pPr>
      <w:r>
        <w:rPr>
          <w:rFonts w:ascii="仿宋_GB2312" w:hAnsi="仿宋_GB2312" w:eastAsia="仿宋_GB2312"/>
          <w:b w:val="0"/>
          <w:color w:val="000000"/>
          <w:sz w:val="32"/>
        </w:rPr>
        <w:t>市场替代风险：传统液压助力转向仍占商用车主流，电动转向渗透速度受成本与法规节奏影响。</w:t>
      </w:r>
    </w:p>
    <w:p>
      <w:pPr>
        <w:spacing w:lineRule="exact" w:line="600" w:before="0" w:after="0"/>
        <w:ind w:firstLine="420"/>
        <w:jc w:val="both"/>
      </w:pPr>
      <w:r>
        <w:rPr>
          <w:rFonts w:ascii="仿宋_GB2312" w:hAnsi="仿宋_GB2312" w:eastAsia="仿宋_GB2312"/>
          <w:b w:val="0"/>
          <w:color w:val="000000"/>
          <w:sz w:val="32"/>
        </w:rPr>
        <w:t>财务风险：新设企业前期投入大、回报周期长，短期内难贡献盈利。</w:t>
      </w:r>
    </w:p>
    <w:p>
      <w:pPr>
        <w:spacing w:lineRule="exact" w:line="600" w:before="0" w:after="0"/>
        <w:ind w:firstLine="420"/>
        <w:jc w:val="both"/>
      </w:pPr>
      <w:r>
        <w:rPr>
          <w:rFonts w:ascii="仿宋_GB2312" w:hAnsi="仿宋_GB2312" w:eastAsia="仿宋_GB2312"/>
          <w:b w:val="0"/>
          <w:color w:val="000000"/>
          <w:sz w:val="32"/>
        </w:rPr>
        <w:t>应对措施：与主机厂同步开发、小批量验证后放量；依托双方股东技术与资金实力平滑投入期风险。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融资租赁：产线设备与检测设备投资可适用融资租赁，契合新设制造企业重资产投入特征。</w:t>
      </w:r>
    </w:p>
    <w:p>
      <w:pPr>
        <w:spacing w:lineRule="exact" w:line="600" w:before="0" w:after="0"/>
        <w:ind w:firstLine="420"/>
        <w:jc w:val="both"/>
      </w:pPr>
      <w:r>
        <w:rPr>
          <w:rFonts w:ascii="仿宋_GB2312" w:hAnsi="仿宋_GB2312" w:eastAsia="仿宋_GB2312"/>
          <w:b w:val="0"/>
          <w:color w:val="000000"/>
          <w:sz w:val="32"/>
        </w:rPr>
        <w:t>供应链金融：量产稳定后，可围绕天润工业核心信用开展上游供应商融资。</w:t>
      </w:r>
    </w:p>
    <w:p>
      <w:pPr>
        <w:spacing w:lineRule="exact" w:line="600" w:before="0" w:after="0"/>
        <w:ind w:firstLine="420"/>
        <w:jc w:val="both"/>
      </w:pPr>
      <w:r>
        <w:rPr>
          <w:rFonts w:ascii="仿宋_GB2312" w:hAnsi="仿宋_GB2312" w:eastAsia="仿宋_GB2312"/>
          <w:b w:val="0"/>
          <w:color w:val="000000"/>
          <w:sz w:val="32"/>
        </w:rPr>
        <w:t>保理业务：对主机厂应收账款可开展保理。</w:t>
      </w:r>
    </w:p>
    <w:p>
      <w:pPr>
        <w:spacing w:lineRule="exact" w:line="600" w:before="0" w:after="0"/>
        <w:ind w:firstLine="420"/>
        <w:jc w:val="both"/>
      </w:pPr>
      <w:r>
        <w:rPr>
          <w:rFonts w:ascii="仿宋_GB2312" w:hAnsi="仿宋_GB2312" w:eastAsia="仿宋_GB2312"/>
          <w:b w:val="0"/>
          <w:color w:val="000000"/>
          <w:sz w:val="32"/>
        </w:rPr>
        <w:t>小额贷款：鉴于财务未披露且处投入期，建议暂缓信用类小额贷款，优先设备融资租赁并落实设备抵押。</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综合评价：天润万都是天润工业与韩国汉拿万都合资设立的商用车电动转向系统企业，技术起点高、股东协同强，但尚处建设与导入期，短期财务贡献有限。</w:t>
      </w:r>
    </w:p>
    <w:p>
      <w:pPr>
        <w:spacing w:lineRule="exact" w:line="600" w:before="0" w:after="0"/>
        <w:ind w:firstLine="420"/>
        <w:jc w:val="both"/>
      </w:pPr>
      <w:r>
        <w:rPr>
          <w:rFonts w:ascii="仿宋_GB2312" w:hAnsi="仿宋_GB2312" w:eastAsia="仿宋_GB2312"/>
          <w:b w:val="0"/>
          <w:color w:val="000000"/>
          <w:sz w:val="32"/>
        </w:rPr>
        <w:t>发展展望：在商用车智能化、电动化与法规趋严背景下，电动转向系统具备较好成长空间；量产验证后有望成为天润工业新增长极。</w:t>
      </w:r>
    </w:p>
    <w:p>
      <w:pPr>
        <w:spacing w:lineRule="exact" w:line="600" w:before="0" w:after="0"/>
        <w:ind w:firstLine="420"/>
        <w:jc w:val="both"/>
      </w:pPr>
      <w:r>
        <w:rPr>
          <w:rFonts w:ascii="仿宋_GB2312" w:hAnsi="仿宋_GB2312" w:eastAsia="仿宋_GB2312"/>
          <w:b w:val="0"/>
          <w:color w:val="000000"/>
          <w:sz w:val="32"/>
        </w:rPr>
        <w:t>挑战：量产认证周期、前期投入回报、市场渗透速度。</w:t>
      </w:r>
    </w:p>
    <w:p>
      <w:pPr>
        <w:spacing w:lineRule="exact" w:line="600" w:before="0" w:after="0"/>
        <w:ind w:firstLine="420"/>
        <w:jc w:val="both"/>
      </w:pPr>
      <w:r>
        <w:rPr>
          <w:rFonts w:ascii="仿宋_GB2312" w:hAnsi="仿宋_GB2312" w:eastAsia="仿宋_GB2312"/>
          <w:b w:val="0"/>
          <w:color w:val="000000"/>
          <w:sz w:val="32"/>
        </w:rPr>
        <w:t>结论与建议：建议山东投资优先以设备融资租赁方式与该公司合作，落实设备抵押与股东兜底安排；待量产与客户导入明确后再考虑供应链金融与保理。</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天润工业（002283.SZ）关于对外投资设立合资公司的公告（2023-022）及完成工商注册登记公告（2024-004，巨潮资讯网）。</w:t>
      </w:r>
    </w:p>
    <w:p>
      <w:pPr>
        <w:spacing w:lineRule="exact" w:line="600" w:before="0" w:after="0"/>
        <w:ind w:firstLine="420"/>
        <w:jc w:val="both"/>
      </w:pPr>
      <w:r>
        <w:rPr>
          <w:rFonts w:ascii="仿宋_GB2312" w:hAnsi="仿宋_GB2312" w:eastAsia="仿宋_GB2312"/>
          <w:b w:val="0"/>
          <w:color w:val="000000"/>
          <w:sz w:val="32"/>
        </w:rPr>
        <w:t>2. 天润万都（山东）汽车科技有限公司工商信息（天眼查、爱企查）。</w:t>
      </w:r>
    </w:p>
    <w:p>
      <w:pPr>
        <w:spacing w:lineRule="exact" w:line="600" w:before="0" w:after="0"/>
        <w:ind w:firstLine="420"/>
        <w:jc w:val="both"/>
      </w:pPr>
      <w:r>
        <w:rPr>
          <w:rFonts w:ascii="仿宋_GB2312" w:hAnsi="仿宋_GB2312" w:eastAsia="仿宋_GB2312"/>
          <w:b w:val="0"/>
          <w:color w:val="000000"/>
          <w:sz w:val="32"/>
        </w:rPr>
        <w:t>3. 汉拿万都（苏州）汽车部件有限公司公开资料（天润工业公告披露）。</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