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山东威海文登（汽车及零部件）特色产业集群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天润工业技术股份有限公司企业分析报告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润工业技术股份有限公司（002283.SZ）2021—2023年年度报告、巨潮资讯网公告、天健会计师事务所审计报告、东方财富/同花顺等公开渠道，统计时点截至2023年12月31日。财务数据均取自公司公开披露的定期报告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润工业技术股份有限公司（证券简称：天润工业，代码：002283.SZ）是以生产“天”牌内燃机曲轴、连杆为主导产品的曲轴、连杆专业生产企业，是中国内燃机工业协会副会长单位、中国曲轴连杆及高强度螺栓行业会长单位。公司总部位于山东省威海市文登区，于2009年8月在深交所上市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截至2023年末，公司总股本1,139,457,178股（约11.39亿股），注册资本与股本一致。法定代表人为邢运波（董事长）。公司实际控制人为邢运波等自然人，股权结构以民营控股为主，前十大股东包括天润联合集团有限公司、邢运波、王磊、香港中央结算有限公司、刘昕及公司2023年员工持股计划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统一社会信用代码及注册地址以工商登记为准，公司系制造业单项冠军企业（曲轴领域全国最大、世界第二），属于汽车发动机零部件核心供应商。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产业格局从过去聚焦重卡曲轴，发展为曲轴、连杆、铸锻件业务全面布局，并拓展第二主业空气悬架业务。下辖多家子公司与生产基地，并出资设立合资公司天润万都（山东）汽车科技有限公司（持股60%），切入商用车电动转向系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公司设有股东大会、董事会、监事会及经营管理层，董事会下设审计、薪酬与考核等专门委员会，治理规范。2023年审计报告由天健会计师事务所（特殊普通合伙）出具标准无保留意见（天健审〔2024〕350号）。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公司由天润曲轴发展而来，2009年8月登陆深交所中小板（后主板）。长期专注发动机曲轴、连杆制造，逐步成长为全球领先的曲轴供应商。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近年通过拓展空气悬架第二主业、设立天润万都合资公司布局电动转向，推进“主业+第二主业+协同零部件”的多元化战略；2023年重卡市场复苏带动业绩显著回升。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：聚焦发动机核心零部件，巩固曲轴、连杆龙头地位，培育空气悬架第二增长曲线，并向商用车电动转向等汽车电子零部件延伸。主营业务包括内燃机曲轴、连杆、毛坯及铸锻件、空气悬架的研发、制造与销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核心产品覆盖重型、中型、轻型发动机曲轴、乘用车发动机曲轴、船机曲轴、连杆、铸件、锻件，以及商用车空气悬架系统（驾驶室悬架、底盘空气悬架、半挂车空气悬架、橡胶悬架）。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曲轴为主。2022年主营业务中，发动机及船级曲轴收入19.30亿元（占61.53%）、连杆收入7.34亿元（占23.41%）、空气悬架收入1.97亿元（占6.27%）、毛坯及铸锻件收入1.93亿元（占6.15%）。2023年营业总收入40.06亿元，同比增长27.74%，各板块随重卡复苏整体回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曲轴：重/中/轻型发动机曲轴、乘用车曲轴、船机曲轴，其中重型发动机曲轴为公司传统优势产品；连杆：配套各大主机厂；铸锻件：曲轴毛坯及铸件、锻件；空气悬架：商用车驾驶室悬架、底盘空气悬架、半挂车空气悬架、橡胶悬架等多平台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以各大主机厂（重卡、轻卡、发动机企业）及社会和配件客户为主。2022年前五大客户合计销售金额12.42亿元，占总销售39.60%，客户集中度适中。公司系潍柴、重汽、一汽、东风等主流发动机与整车厂核心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生产所需生铁、废钢、合金材料及外购件由合格供应商体系保障。2022年前五名供应商合计采购金额5.72亿元，占年度采购总额24.52%。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公司具备完整的曲轴、连杆锻造—热处理—机加工产业链与现代化生产基地，拥有制造业单项冠军、高新技术企业等资质。2023年研发费用占营业收入比重约6.79%，技术与工艺壁垒突出。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公司采取“主机厂配套+社会配件”双轮驱动，对主机厂以实际装机数量结算确认收入，对社会配件客户以验收确认收入，并建有覆盖国内外的销售服务网络；出口业务2021年同比增长85.18%，海外复苏明显。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公司曲轴产量与市占率居全球前列（重型发动机曲轴国内领先），为制造业单项冠军。2023年营业收入40.06亿元，归母净利润3.91亿元，均显著反弹。具体细分品类市占率以行业协会统计为准。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（一）近三年主要会计数据（单位：亿元）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2021年：营业总收入47.21，归母净利润5.41，毛利率24.13%，资产负债率37.42%，经营现金流净额10.57；2022年：营业总收入31.36，归母净利润2.04，毛利率21.17%，资产负债率29.25%（按资产总额79.83亿、负债23.35亿测算），经营现金流净额5.82；2023年：营业总收入40.06，归母净利润3.91，毛利率24.91%，资产负债率27.76%，经营现金流净额9.17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注：上述数据来源于公司2021—2023年年度报告及公开财务指标；2022年资产与负债总额取自2023年报披露的2022年1月1日 comparative 数据测算资产负债率。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营收与利润随商用车（尤其重卡）周期波动明显：2021年重卡高位，营收47.21亿、归母净利5.41亿；2022年重卡销量下滑52%，营收降至31.36亿、归母净利2.04亿（同比-62.39%）；2023年重卡复苏，营收回升至40.06亿（同比+27.74%）、归母净利3.91亿（同比+91.96%）。毛利率维持在21%—25%区间，2023年回升至24.91%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公司资产总额83.67亿元，其中流动资产47.95亿元（货币资金11.69亿元、应收账款12.01亿元、存货15.10亿元），非流动资产35.72亿元（固定资产28.98亿元、在建工程2.97亿元、无形资产3.29亿元）。资产以生产经营性资产为主，质量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负债总额23.22亿元，资产负债率27.76%，流动比率2.23、速动比率1.53，有息负债约3.80亿元（有息负债率16.35%），偿债压力小、财务结构稳健。2023年归母净利润3.91亿元对应基本每股收益0.35元，拟每10股派2.3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经营活动现金流净额分别为2021年10.57亿、2022年5.82亿、2023年9.17亿元，净利润现金含量较高（2023年约235%—398%），盈利质量好。投资活动现金流用于产能与设备投入，筹资活动以分红与债务偿还为主。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与底盘与发动机系统行业可比公司相比，天润工业资产负债率（约28%）低于行业平均，经营现金流充裕，毛利率受重卡周期影响低于零部件龙头均值但恢复向好；曲轴细分领域全球竞争力突出。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公司为深交所主板上市公司，建立规范的“三会一层”治理结构，独立董事占比合规，审计委员会、薪酬委员会运作规范。2023年报经标准无保留意见审计。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董事长邢运波；董事、总经理徐承飞；董事、副总经理、财务总监、董事会秘书刘立等。2021年董事长邢运波税前报酬68.16万元，总经理徐承飞80.19万元（据年报披露）。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公司建立覆盖销售、采购、生产、研发的内控体系，关键审计事项包括收入确认与应收账款减值；2023年内控自我评价有效，未发生重大缺陷。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2022年公司员工总数3280人，人均创收95.62万元、人均创利6.21万元。公司注重技能与研发人才队伍建设，研发人员占比随第二主业拓展提升。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一是规模与冠军壁垒：曲轴产销量全球领先、全国最大/世界第二，制造业单项冠军，规模与成本优势显著。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二是客户与认证壁垒：深度配套潍柴、重汽、一汽、东风等头部主机厂，认证周期长、黏性高。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三是技术与工艺壁垒：完整锻造—热处理—机加工产业链，研发费用率约6.8%，工艺与装备自主。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四是第二主业协同：空气悬架与电动转向（天润万都）拓展汽车电子与底盘，打开新增长空间。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行业周期风险：业绩高度依赖重卡与商用车周期，2022年重卡销量腰斩致业绩大幅下滑，周期波动是主要风险。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客户集中风险：前五大客户占比近40%，对单一主机厂依赖度较高。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应收账款风险：2023年末应收账款账面余额12.74亿元，存在信用减值风险（坏账准备约0.73亿元）。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应对措施：拓展乘用车、出口、船机及空气悬架/电动转向第二曲线，分散周期风险；加强应收账款与库存管理；稳健理财。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保理业务：对主机厂应收账款可开展保理融资，加速资金周转。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供应链金融：上游锻造、铸造、材料供应商众多，可围绕核心企业信用开展供应链金融。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融资租赁：新增产线（空气悬架、电动转向）设备投资可适用融资租赁。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小额贷款：面向中小配套供应商审慎提供周转贷款；上市公司信用较好，可优先开展确权类业务。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综合评价：天润工业是发动机曲轴/连杆全球龙头，财务稳健、现金流充裕、治理规范，第二主业（空气悬架、电动转向）打开成长空间，但业绩受商用车周期影响显著。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发展展望：随重卡周期复苏与新能源商用车渗透，曲轴连杆稳健增长；空气悬架与商用车电动转向（天润万都）有望成为新增长极。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挑战：商用车周期波动、客户集中、应收账款与产能扩张节奏匹配。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结论与建议：建议山东投资以保理与供应链金融切入天润工业产业链，依托其上市公司信用与稳定现金流开展低风险协同；对天润万都等新设合资公司可待量产验证后审慎介入。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天润工业技术股份有限公司2021、2022、2023年年度报告（巨潮资讯网）。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天健会计师事务所审计报告（天健审〔2024〕350号等）。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东方财富、同花顺财务指标及公司公告（关于设立天润万都合资公司的公告）。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证券时报、中国证券报等公开报道。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