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山东威海高新区（医疗器械）特色产业集群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威高集团有限公司企业分析报告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威高集团有限公司公开披露资料、联合资信评估股份有限公司《威高集团有限公司2024年跟踪评级报告》及《威高集团有限公司主体长期信用评级报告》（2025）、威高股份（1066.HK）2021—2023年度业绩公告、天眼查/企查查等公开渠道，统计时点截至2024年3月底，财务数据多为合并口径。集团内非上市板块财务明细未公开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有限公司前身系成立于1988年9月的威海国营医疗器械厂一分厂，历经多次改制、增资和更名，现注册资本及实收资本均为12.00亿元人民币。统一社会信用代码为913710007062495888，企业类型为有限责任公司（自然人投资或控股）。公司法定代表人现为陈林（据联合资信2024年跟踪评级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地址为山东省威海市火炬高技术产业开发区初村镇威高路1号（早期登记地址为威海市火炬高技术产业开发区兴山路18号），登记机关为威海火炬高技术产业开发区市场监督管理局。控股股东为威海威高国际医疗投资控股有限公司，持股89.83%；实际控制人陈学利持有威高控股50.80%股权并直接持有威高集团5.80%股权，合计控制约52.23%股权。控股股东及实际控制人持有的公司股权未质押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其他主要自然人股东包括张华威（1.83%）、周淑华（1.02%）、陈林（0.81%）、王毅（0.41%）、苗延国（0.31%）等。公司人员规模较大，下辖多家产业集团与数百家并表子公司，系大型民营医疗器械与医药产业集团。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覆盖医用制品、血液净化、骨科、生物科技、药业、心内耗材、医疗商业、房地产和金融等多个领域，下辖医用制品、血液净化、骨科、医疗装备、药业、心内耗材、医疗商业、生基、普瑞、洁瑞、血液技术、手术机器人等12个产业集团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2024年3月底，公司合并报表范围子公司合计344家；截至2025年9月底，合并范围子公司中拥有3家上市公司，分别为控股子公司山东威高集团医用高分子制品股份有限公司（威高股份，1066.HK）、山东威高骨科材料股份有限公司（威高骨科，688161.SH）和山东威高血液净化制品股份有限公司（威高血净，603014.SH）。公司直接持有威高股份45.94%股份，并通过威高股份间接持有威高骨科50.63%股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1988年9月，前身威海国营医疗器械厂一分厂成立。1998年，改制组建威高集团有限公司，注册资本12亿元。2004年，核心子公司威高股份（1066.HK）在香港联交所主板上市，成为国内医疗器械龙头企业的重要资本平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6月，控股公司威高骨科（688161.SH）在科创板独立上市；2025年，威高血净（603014.SH）在上交所主板上市，集团资产证券化与分拆上市步伐持续加快。公司多次入选中国企业500强，专利总数超过3000项，合作客户超过10000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公司战略定位为“成为中国最强、国际一流、最受人尊敬的医疗器械和医药创新型企业”。主营业务为医疗器械和医药业务，覆盖医用制品、血液净化、骨科、生物科技、药业、心内耗材、医疗商业等领域。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输注耗材及设备、输血器材、心内耗材、留置针及各类异型针、血液净化设备及耗材、骨科材料、手术设备及附件、创伤护理、手术机器人、微创器械及设备、ICU产品、大容量注射液及药品、肾科产品、生物诊断试剂、手术缝合线、牙种植体、感控设备及耗材等。公司产品涵盖1000多个品种、15万多个规格，医疗器械在全球15大细分市场中进入11个领域，是全球品种齐全、安全可靠的医疗系统整体解决方案制造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按板块可划分为临床护理耗材、药品包装、骨科、介入（心内）、血液管理、创伤管理、糖尿病护理、医疗商业等多个板块。根据核心上市子公司威高股份披露，2021年医疗器械业务板块实现收入64.64亿元，骨科产品收入21.27亿元，介入板块（美国爱琅）收入17.73亿元，血液管理产品收入9.77亿元，药品包装产品收入20.40亿元。集团合并口径2023年营业总收入达285.39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要注意的是，威高股份为集团核心上市主体，其收入与集团合并收入存在口径差异（集团合并收入包含威高骨科、威高血净及医疗商业、房地产、金融等未并入威高股份的板块）。具体各板块收入占比以集团合并口径年度报告为准，本报告中未能逐板块取得公开明细的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床护理耗材：输液器、注射器、医用针制品、血袋、预充式注射器、采血产品等；重症与麻醉呼吸耗材：一次性有创血压传感器、中心静脉导管包、麻醉穿刺套件、负压引流装置等；感染防护耗材：医用防护服、医用防护口罩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骨科产品：脊柱（胸腰椎后路内固定系统等）、关节（全膝/单髁膝关节系统等）、创伤、运动医学、骨修复材料；心内耗材：冠脉及介入相关耗材；血液净化：透析器、透析管路及设备；药品包装：预灌封注射器（打破国外垄断，疫苗用预灌封包材国产化，年产能达5亿支）；手术机器人：国内首张腔镜手术机器人注册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合作客户超过10000家，覆盖全国各级医疗机构、血站、药店连锁及海外经销商。临床护理与药品包装产品客户以医院、药企为主；骨科与介入产品客户为各级医院骨科、心内科；血液净化产品客户为全国透析中心与肾科。集采背景下，公司通过保障供应与质量稳定获取市场份额，客户黏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生产所需主要原材料包括医用高分子材料、不锈钢及合金、药品原料、电子元器件等。作为大型企业集团，公司已建立较为完善的供应链管理体系与集中采购机制，对主要供应商具备一定议价能力。具体前五大供应商采购占比未公开披露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多个产业园区与生产基地，研发与制造能力强。截至公开资料披露，公司拥有专利3000余项，其中威高股份2023年国内拥有逾818项产品注册证、965项专利（含120项发明专利），海外拥有逾794项产品注册证、192项专利。公司设有国家博士后科研工作站、国家级企业技术中心等高位研发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“自营销售队伍+经销商+招商代理”相结合的模式，建立覆盖全国的销售服务网络，并在海外通过子公司（如美国爱琅）及属地化平台拓展国际市场。同时积极布局医疗商业板块，强化渠道下沉与终端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根据联合资信2024年跟踪评级报告，2023年公司实现营业总收入285.39亿元，利润总额20.61亿元；2024年1—3月实现营业总收入66.12亿元，利润总额5.43亿元。公司在输注耗材、血液净化、骨科等多个细分领域位居国内前列，预灌封注射器等产品处于国产领先地位。具体各细分品类市场占有率以行业第三方统计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（一）近三年主要会计数据（合并口径，单位：亿元）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有限公司合并口径：2023年末资产总额788.03亿元，所有者权益354.29亿元（含少数股东权益163.10亿元）；2023年度营业总收入285.39亿元，利润总额20.61亿元。2024年3月末资产总额790.62亿元，所有者权益358.03亿元（含少数股东权益166.12亿元）；2024年1—3月营业总收入66.12亿元，利润总额5.43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注：上述数据为联合资信评级报告披露的合并口径数据，近三年完整三张报表未公开披露，故以关键指标列示。集团内威高股份（1066.HK）为最核心的上市经营主体，其近三年关键财务指标详见下文。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（二）盈利分析（威高股份，1066.HK）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作为集团核心上市子公司，近三年营业收入分别为：2021年约131.52亿元、2022年约137.47亿元、2023年约132.29亿元；归母净利润分别为2021年约22.45亿元、2022年约27.64亿元、2023年约20.02亿元。2023年收入同比下降3.8%，归母净利润同比下降27.6%，主要受部分产品降价、产品结构变化及上期一次性收益高基数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销售毛利率分别为：2021年约55.4%、2022年约53.1%、2023年约50.2%，呈温和下行趋势，主要原因包括部分产品降价及产品结构变化。公司整体盈利能力仍保持行业较高水平。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2023年末总资产约336.70亿元，其中流动资产约186.34亿元（占比约55.3%），非流动资产约150.36亿元（含商誉约37.28亿元、物业厂房设备约65.12亿元、无形资产约15.07亿元）。应收账款及票据规模较大，2023年末应收贸易账款及其他应收款约73.65亿元，需关注信用减值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资产负债率分别为：2021年31.17%、2023年28.74%，整体负债水平较低、偿债能力强。2023年末总负债约96.78亿元，其中流动负债约75.82亿元（借款约25.47亿元），流动比率约2.46、速动比率约2.13，短期偿债压力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威高集团合并口径2023年末资产负债率约55.0%（按资产总额788.03亿元、所有者权益354.29亿元测算），负债水平适中，主要因并表子公司较多及医疗商业、房地产等业务属性所致。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经营活动现金流净额分别为：2021年约30.35亿元、2023年约27.99亿元，现金流充裕且净利润现金含量较高（2023年经营现金流净额占营业收入比重约21.2%）。投资活动现金流主要用于产能扩建与股权投资，筹资活动现金流受分红与股份交易影响。集团合并口径2023年经营现金流具体数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医疗器械同行相比，威高股份毛利率（50%左右）处于行业中高端水平，资产负债率低于多数制造型企业，经营现金流稳健。集团凭借多板块布局与三家上市公司平台，整体抗风险能力与融资能力较强。具体同业对标以行业研究报告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，设股东会、董事会、监事会及经营管理层。控股股东威高控股持股89.83%，实际控制人陈学利通过控股结构与直接持股实施控制。核心子公司威高股份、威高骨科、威高血净均为上市公司，分别建立规范的上市公司治理结构并披露定期报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公司法定代表人为陈林；历任及现任主要管理人员包括张华威（曾任董事长）等。核心上市子公司均按上市公司规范聘任董事、监事及高级管理人员，并在年报中披露薪酬与履职情况。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较为完善的控股集团管控体系，对并表子公司在战略、财务、人事、投资等方面实施统一管理。三家上市公司均通过标准无保留意见审计报告，内控体系较为健全。集团重视合规经营与风险防控，近年来未出现重大违法违规导致退市情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大型企业集团，员工规模庞大（并表范围数千人）。集团注重研发与人才引进，设有国家博士后科研工作站、国家级企业技术中心等平台，并与多所高校及科研院所开展产学研合作。具体员工总数与人均效能以合并年报披露为准（本研究中未逐项取得公开明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一是规模与品类壁垒：产品涵盖1000多个品种、15万多个规格，全球15大医疗器械细分市场进入11个，是全球品种最齐全的医疗系统解决方案制造商之一，客户转换成本高。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二是技术与注册证壁垒：拥有专利3000余项、产品注册证逾千项，预灌封注射器、骨科、血液净化等产品具备国产替代与先发优势，研发与注册壁垒高。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三是资本与平台壁垒：控股三家上市公司（威高股份、威高骨科、威高血净），融资渠道多元，资产证券化与分拆上市能力突出。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四是品牌与渠道壁垒：“威高WEGO”品牌在医护领域具有较高知名度，覆盖超10000家客户，集采保供能力强，渠道下沉深入。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行业政策风险：医疗器械集采范围扩大、耗材与药品降价持续推进，公司部分产品面临价格下行压力，毛利率承压（2023年威高股份毛利率已降至50.2%）。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经营与产品风险：公司产品线广、并表主体多，管理复杂度高；部分高值耗材受集采中标与供应保障约束，若供应或质量不达标将影响份额与声誉。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财务与商誉风险：集团合并口径商誉及无形资产规模较大（威高股份2023年末商誉约37.28亿元），若被并购标的业绩不及预期存在减值风险；应收账款规模较大，存在信用减值风险。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应对措施：公司持续加大研发与产品升级，拓展集采外高值产品与海外市场，优化产品结构；强化供应链与质量管控，保障集采供应；稳健理财与控制有息负债，维持较低资产负债率。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保理业务：公司医疗商业板块及上下游经销商存在应收账款保理需求，可依托真实贸易背景开展保理融资，盘活供应链资金。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供应链金融：集团上游原材料供应商、下游经销商众多，可围绕核心企业信用开展供应链金融业务，缓解中小企业融资难。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融资租赁：公司生产基地设备投入大，存在设备更新与产能扩建的融资租赁需求；同时可面向医疗机构客户开展医疗设备融资租赁。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小额贷款：面向集团产业链上下游小微企业，可提供小额周转贷款，增强产业链黏性，但需关注民营制造业信用风险与抵质押覆盖。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综合评价：威高集团是国内医疗器械与医药领域的龙头民营企业，具备规模、品类、技术、资本平台与品牌等多重壁垒，三家上市公司构成强大资本矩阵，整体经营稳健、财务健康。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发展展望：在集采常态化与国产替代背景下，公司有望通过产品升级、海外拓展与分拆上市持续成长；预灌封、骨科、血液净化、手术机器人等高附加值板块是未来主要增长极。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挑战：集采降价对毛利率形成持续压力，商誉与应收账款需重点关注；民营控股结构下治理透明度的持续提升亦是资本市场关注点。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结论与建议：建议山东投资在风险可控前提下，围绕威高集团产业链开展供应链金融、保理及设备融资租赁等协同业务，优先选择其核心上市子公司上下游的优质标的，并强化尽调与抵质押管理。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联合资信评估股份有限公司：《威高集团有限公司2024年跟踪评级报告》《威高集团有限公司主体长期信用评级报告（2025）》。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威高股份（1066.HK）2021年、2022年、2023年年度业绩公告（港交所披露易）。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天眼查、企查查企业工商信息（威高集团有限公司、威高股份等）。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威海火炬高技术产业开发区官网及威高集团官网公开资料。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