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山东威海高新区（医疗器械）特色产业集群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山东吉威医疗制品有限公司企业分析报告</w:t>
      </w:r>
    </w:p>
    <w:p>
      <w:pPr>
        <w:spacing w:lineRule="exact" w:line="600" w:before="0" w:after="0"/>
        <w:jc w:val="left"/>
      </w:pPr>
      <w:r>
        <w:rPr>
          <w:rFonts w:ascii="仿宋_GB2312" w:hAnsi="仿宋_GB2312" w:eastAsia="仿宋_GB2312"/>
          <w:b w:val="0"/>
          <w:color w:val="000000"/>
          <w:sz w:val="28"/>
        </w:rPr>
        <w:t>（本报告数据来源于山东吉威医疗制品有限公司公开工商信息、蓝帆医疗（002382.SZ）2025年年度报告、国家组织冠脉支架集中带量采购公开中选结果及行业报道。吉威医疗为蓝帆医疗控股子公司，财务数据并入蓝帆医疗合并报表，未单独公开披露，相关部分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吉威医疗制品有限公司成立于2003年8月20日，法定代表人为姜本政。统一社会信用代码91371000753518891M，企业类型为有限责任公司（外商投资、非独资/台港澳与外国投资者合资）。注册资本82700万元人民币，实缴资本同额。</w:t>
      </w:r>
    </w:p>
    <w:p>
      <w:pPr>
        <w:spacing w:lineRule="exact" w:line="600" w:before="0" w:after="0"/>
        <w:ind w:firstLine="420"/>
        <w:jc w:val="both"/>
      </w:pPr>
      <w:r>
        <w:rPr>
          <w:rFonts w:ascii="仿宋_GB2312" w:hAnsi="仿宋_GB2312" w:eastAsia="仿宋_GB2312"/>
          <w:b w:val="0"/>
          <w:color w:val="000000"/>
          <w:sz w:val="32"/>
        </w:rPr>
        <w:t>注册地址为威海市高区大连路68号（吉威工业园），登记机关为威海火炬高技术产业开发区市场监督管理局，营业期限至2033年8月19日。经营范围为第三类医疗器械生产、经营，第二类医疗器械生产、销售，技术进出口、货物进出口等。</w:t>
      </w:r>
    </w:p>
    <w:p>
      <w:pPr>
        <w:spacing w:lineRule="exact" w:line="600" w:before="0" w:after="0"/>
        <w:ind w:firstLine="420"/>
        <w:jc w:val="both"/>
      </w:pPr>
      <w:r>
        <w:rPr>
          <w:rFonts w:ascii="仿宋_GB2312" w:hAnsi="仿宋_GB2312" w:eastAsia="仿宋_GB2312"/>
          <w:b w:val="0"/>
          <w:color w:val="000000"/>
          <w:sz w:val="32"/>
        </w:rPr>
        <w:t>股权结构：股东为BIOSENSORS INTERNATIONAL GROUP, LTD（柏盛国际，持股75.8162%）与Wellgo Medical Investment Company Limited（持股24.1838%）。柏盛国际为蓝帆医疗（002382.SZ）控股子公司，故吉威医疗最终纳入蓝帆医疗合并报表体系，实际控制人为蓝帆医疗控股股东。</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有上海分公司（2021年成立）、北京分公司（2006年成立）等分支机构，形成以威海总部为研发制造基地、京沪为市场与注册中心的布局。作为蓝帆医疗心脑血管事业部国内核心主体，与蓝帆柏盛（柏盛国际）协同开展冠脉介入业务。</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2003年8月成立，专注心血管介入治疗器械研发制造。2020年11月，在国家首次组织冠脉支架集中带量采购中以第一名中标，自2021年1月集采落地以来市场份额升至23%以上，跃居全国第二。2021年以来共获得6张三类医疗器械产品注册证。</w:t>
      </w:r>
    </w:p>
    <w:p>
      <w:pPr>
        <w:spacing w:lineRule="exact" w:line="600" w:before="0" w:after="0"/>
        <w:ind w:firstLine="420"/>
        <w:jc w:val="both"/>
      </w:pPr>
      <w:r>
        <w:rPr>
          <w:rFonts w:ascii="仿宋_GB2312" w:hAnsi="仿宋_GB2312" w:eastAsia="仿宋_GB2312"/>
          <w:b w:val="0"/>
          <w:color w:val="000000"/>
          <w:sz w:val="32"/>
        </w:rPr>
        <w:t>2026年6月，国家组织冠脉支架集中带量采购第二轮接续采购中，吉威医疗3款产品中选（中选价847元、946元、947元），持续保持集采市场领先市占率。</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国内领先的心血管介入（冠脉支架）研发制造企业，深耕冠脉支架及配套介入器械。核心产品包括“心跃®”“心阔®”通用型支架、BioFreedom®专用型支架，以及柏腾TM优美莫司涂层冠状动脉球囊扩张导管（BA9TM药球）。</w:t>
      </w:r>
    </w:p>
    <w:p>
      <w:pPr>
        <w:spacing w:lineRule="exact" w:line="600" w:before="0" w:after="0"/>
        <w:ind w:firstLine="420"/>
        <w:jc w:val="both"/>
      </w:pPr>
      <w:r>
        <w:rPr>
          <w:rFonts w:ascii="仿宋_GB2312" w:hAnsi="仿宋_GB2312" w:eastAsia="仿宋_GB2312"/>
          <w:b w:val="0"/>
          <w:color w:val="000000"/>
          <w:sz w:val="32"/>
        </w:rPr>
        <w:t>BioFreedom®支架是全国唯一获批针对高出血风险患者使用的专用支架；柏腾BA9TM药球是国内首款莫司类药物涂层球囊，也是目前国内唯一获批支架内再狭窄和2.0mm—2.75mm原发冠状动脉血管病变双适应症的莫司类药物涂层球囊。</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聚焦冠脉介入器械，主要包括冠脉支架（通用型与专用型）与冠脉药物球囊。具体收入构成未单独公开披露，并入蓝帆医疗心脑血管板块（蓝帆柏盛）合并列示。据蓝帆医疗2025年报，心脑血管事业部经营主体蓝帆柏盛约六成收入来自国际业务。</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冠脉支架系列：心跃®、心阔®通用型支架，BioFreedom®（及其二代BioFreedom® Ultra）专用型支架；冠脉药物球囊：柏腾TM优美莫司涂层冠状动脉球囊扩张导管（BA9TM药球）；配套介入器械与技术服务。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下游客户为全国各级医院心内科与介入中心，受益于集采“以量换价”机制，公司产品进入数千家医疗机构。据披露，第二轮接续采购共4468家医疗机构填报需求量，集采中选产品临床认可度持续提升。</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生产所需支架管材、药物涂层原料、精密加工件等由合格供应链保障，具体供应商未公开披露。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公司拥有三类医疗器械生产资质，位于威海吉威工业园，具备支架与药球规模化生产能力。核心产品持有国家药监局三类注册证，BioFreedom®与BA9TM药球具备创新与独家适应症壁垒。</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公司通过学术推广、集采准入与属地化销售团队开展业务，依托蓝帆医疗全球平台（柏盛国际）拓展海外，BioFreedom® Ultra已在超70个国家和地区销售。国内以集采中标与医院准入为核心渠道。</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蓝帆医疗2025年报，吉威医疗在国内冠脉支架植入量位列第二；通用型支架2025年销售收入同比增长约10%，长期保持国内集采市场领先市占率；BA9TM药球2025年国内销量同比增长超170%。具体营收与市场份额以蓝帆医疗合并披露为准。</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吉威医疗为蓝帆医疗（002382.SZ）控股子公司，财务数据并入蓝帆医疗合并报表，未单独公开披露近三年营业收入、净利润、资产负债率、经营现金流净额。本报告不予编造具体数字。</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盈利数据未单独披露。可定性判断：集采常态化下，公司通过中选获取稳定销量，二代产品（BioFreedom® Ultra、BA9TM药球）放量有望改善毛利水平（据蓝帆医疗披露，中选结果有利于冠脉支架业务毛利改善）。</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资产结构未单独披露。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负债与偿债指标未单独披露，整体并入蓝帆医疗合并口径。</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经营现金流未单独披露。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据开源证券数据，冠状动脉药物洗脱合金支架首年采购需求量约272.6万个，上海微创、波科、雅培、吉威、乐普、美敦力、赛诺医疗等头部企业单注册证年需求量均超10万个，呈现多强格局，吉威国内植入量位列第二。</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公司为外商合资有限责任公司，设董事会与经营管理层，纳入蓝帆医疗集团化管控体系。法定代表人姜本政。</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公司主要管理人员由蓝帆医疗心脑血管板块委派，具体高管团队以工商登记与蓝帆医疗披露为准。</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作为三类医疗器械生产企业，公司接受国家及省市药监局常态化质量监管，集采落地以来多次检查/检测100%合格。并入蓝帆医疗内控与质量管理体系。</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公司参保人数约356人（2025年报），员工分布于研发、生产、质量、销售等岗位，具备介入器械专业团队。</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一是集采先发与份额壁垒：首次国家冠脉支架集采第一名中标，国内植入量稳居第二，集采渠道与医院准入壁垒高。</w:t>
      </w:r>
    </w:p>
    <w:p>
      <w:pPr>
        <w:spacing w:lineRule="exact" w:line="600" w:before="0" w:after="0"/>
        <w:ind w:firstLine="420"/>
        <w:jc w:val="both"/>
      </w:pPr>
      <w:r>
        <w:rPr>
          <w:rFonts w:ascii="仿宋_GB2312" w:hAnsi="仿宋_GB2312" w:eastAsia="仿宋_GB2312"/>
          <w:b w:val="0"/>
          <w:color w:val="000000"/>
          <w:sz w:val="32"/>
        </w:rPr>
        <w:t>二是产品与注册证壁垒：BioFreedom®为高出血风险患者专用独家支架，BA9TM药球为国内唯一双适应症莫司药球，创新与独家适应症构成护城河。</w:t>
      </w:r>
    </w:p>
    <w:p>
      <w:pPr>
        <w:spacing w:lineRule="exact" w:line="600" w:before="0" w:after="0"/>
        <w:ind w:firstLine="420"/>
        <w:jc w:val="both"/>
      </w:pPr>
      <w:r>
        <w:rPr>
          <w:rFonts w:ascii="仿宋_GB2312" w:hAnsi="仿宋_GB2312" w:eastAsia="仿宋_GB2312"/>
          <w:b w:val="0"/>
          <w:color w:val="000000"/>
          <w:sz w:val="32"/>
        </w:rPr>
        <w:t>三是股东与平台壁垒：背靠蓝帆医疗（002382）及柏盛国际全球平台，研发、注册、准入与海外渠道协同强。</w:t>
      </w:r>
    </w:p>
    <w:p>
      <w:pPr>
        <w:spacing w:lineRule="exact" w:line="600" w:before="0" w:after="0"/>
        <w:ind w:firstLine="420"/>
        <w:jc w:val="both"/>
      </w:pPr>
      <w:r>
        <w:rPr>
          <w:rFonts w:ascii="仿宋_GB2312" w:hAnsi="仿宋_GB2312" w:eastAsia="仿宋_GB2312"/>
          <w:b w:val="0"/>
          <w:color w:val="000000"/>
          <w:sz w:val="32"/>
        </w:rPr>
        <w:t>四是质量与合规壁垒：多次监管检查100%合格，质量信誉获监管部门与临床认可。</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行业政策风险：高值耗材集采常态化，支架价格中枢下行（合金支架最高有效申报价由848元上调至949元，但仍处低位），对单价与毛利形成约束。</w:t>
      </w:r>
    </w:p>
    <w:p>
      <w:pPr>
        <w:spacing w:lineRule="exact" w:line="600" w:before="0" w:after="0"/>
        <w:ind w:firstLine="420"/>
        <w:jc w:val="both"/>
      </w:pPr>
      <w:r>
        <w:rPr>
          <w:rFonts w:ascii="仿宋_GB2312" w:hAnsi="仿宋_GB2312" w:eastAsia="仿宋_GB2312"/>
          <w:b w:val="0"/>
          <w:color w:val="000000"/>
          <w:sz w:val="32"/>
        </w:rPr>
        <w:t>经营风险：产品集中于冠脉支架与药球，单一赛道波动影响大；创新产品放量不及预期将拖累增长。</w:t>
      </w:r>
    </w:p>
    <w:p>
      <w:pPr>
        <w:spacing w:lineRule="exact" w:line="600" w:before="0" w:after="0"/>
        <w:ind w:firstLine="420"/>
        <w:jc w:val="both"/>
      </w:pPr>
      <w:r>
        <w:rPr>
          <w:rFonts w:ascii="仿宋_GB2312" w:hAnsi="仿宋_GB2312" w:eastAsia="仿宋_GB2312"/>
          <w:b w:val="0"/>
          <w:color w:val="000000"/>
          <w:sz w:val="32"/>
        </w:rPr>
        <w:t>财务与合规风险：并入蓝帆医疗合并报表，受母公司整体财务状况影响；医疗器械质量与不良事件风险需持续管控。</w:t>
      </w:r>
    </w:p>
    <w:p>
      <w:pPr>
        <w:spacing w:lineRule="exact" w:line="600" w:before="0" w:after="0"/>
        <w:ind w:firstLine="420"/>
        <w:jc w:val="both"/>
      </w:pPr>
      <w:r>
        <w:rPr>
          <w:rFonts w:ascii="仿宋_GB2312" w:hAnsi="仿宋_GB2312" w:eastAsia="仿宋_GB2312"/>
          <w:b w:val="0"/>
          <w:color w:val="000000"/>
          <w:sz w:val="32"/>
        </w:rPr>
        <w:t>应对措施：积极参与集采接续保障供应，加快二代产品（BioFreedom® Ultra、BA9TM药球、IVL系统）放量，拓展海外市场，分散单一市场风险。</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保理业务：上游精密加工与原料供应商应收账款可开展保理。</w:t>
      </w:r>
    </w:p>
    <w:p>
      <w:pPr>
        <w:spacing w:lineRule="exact" w:line="600" w:before="0" w:after="0"/>
        <w:ind w:firstLine="420"/>
        <w:jc w:val="both"/>
      </w:pPr>
      <w:r>
        <w:rPr>
          <w:rFonts w:ascii="仿宋_GB2312" w:hAnsi="仿宋_GB2312" w:eastAsia="仿宋_GB2312"/>
          <w:b w:val="0"/>
          <w:color w:val="000000"/>
          <w:sz w:val="32"/>
        </w:rPr>
        <w:t>供应链金融：围绕吉威医疗及蓝帆医疗核心信用，为产业链供应商提供融资。</w:t>
      </w:r>
    </w:p>
    <w:p>
      <w:pPr>
        <w:spacing w:lineRule="exact" w:line="600" w:before="0" w:after="0"/>
        <w:ind w:firstLine="420"/>
        <w:jc w:val="both"/>
      </w:pPr>
      <w:r>
        <w:rPr>
          <w:rFonts w:ascii="仿宋_GB2312" w:hAnsi="仿宋_GB2312" w:eastAsia="仿宋_GB2312"/>
          <w:b w:val="0"/>
          <w:color w:val="000000"/>
          <w:sz w:val="32"/>
        </w:rPr>
        <w:t>融资租赁：研发与生产设备升级存在融资租赁需求。</w:t>
      </w:r>
    </w:p>
    <w:p>
      <w:pPr>
        <w:spacing w:lineRule="exact" w:line="600" w:before="0" w:after="0"/>
        <w:ind w:firstLine="420"/>
        <w:jc w:val="both"/>
      </w:pPr>
      <w:r>
        <w:rPr>
          <w:rFonts w:ascii="仿宋_GB2312" w:hAnsi="仿宋_GB2312" w:eastAsia="仿宋_GB2312"/>
          <w:b w:val="0"/>
          <w:color w:val="000000"/>
          <w:sz w:val="32"/>
        </w:rPr>
        <w:t>小额贷款：面向小微配套企业审慎提供周转贷款；因财务未单独披露，须以蓝帆医疗合并报表及现场尽调为依据。</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综合评价：吉威医疗是国内冠脉支架领域头部企业，集采份额领先、核心产品具备独家创新壁垒，背靠蓝帆医疗全球平台，竞争力突出。</w:t>
      </w:r>
    </w:p>
    <w:p>
      <w:pPr>
        <w:spacing w:lineRule="exact" w:line="600" w:before="0" w:after="0"/>
        <w:ind w:firstLine="420"/>
        <w:jc w:val="both"/>
      </w:pPr>
      <w:r>
        <w:rPr>
          <w:rFonts w:ascii="仿宋_GB2312" w:hAnsi="仿宋_GB2312" w:eastAsia="仿宋_GB2312"/>
          <w:b w:val="0"/>
          <w:color w:val="000000"/>
          <w:sz w:val="32"/>
        </w:rPr>
        <w:t>发展展望：二代支架与药球放量、海外拓展及IVL系统等新产品，将驱动心脑血管板块稳健增长；集采接续中标保障基本盘。</w:t>
      </w:r>
    </w:p>
    <w:p>
      <w:pPr>
        <w:spacing w:lineRule="exact" w:line="600" w:before="0" w:after="0"/>
        <w:ind w:firstLine="420"/>
        <w:jc w:val="both"/>
      </w:pPr>
      <w:r>
        <w:rPr>
          <w:rFonts w:ascii="仿宋_GB2312" w:hAnsi="仿宋_GB2312" w:eastAsia="仿宋_GB2312"/>
          <w:b w:val="0"/>
          <w:color w:val="000000"/>
          <w:sz w:val="32"/>
        </w:rPr>
        <w:t>挑战：集采降价持续、产品集中度较高、母公司财务波动传导。</w:t>
      </w:r>
    </w:p>
    <w:p>
      <w:pPr>
        <w:spacing w:lineRule="exact" w:line="600" w:before="0" w:after="0"/>
        <w:ind w:firstLine="420"/>
        <w:jc w:val="both"/>
      </w:pPr>
      <w:r>
        <w:rPr>
          <w:rFonts w:ascii="仿宋_GB2312" w:hAnsi="仿宋_GB2312" w:eastAsia="仿宋_GB2312"/>
          <w:b w:val="0"/>
          <w:color w:val="000000"/>
          <w:sz w:val="32"/>
        </w:rPr>
        <w:t>结论与建议：建议山东投资以供应链金融与保理等低风险方式切入吉威医疗产业链，关注蓝帆医疗整体信用状况，强化核心企业确权与抵质押管理。</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1. 山东吉威医疗制品有限公司工商信息（天眼查、企查查、水滴信用、CNPP品牌库）。</w:t>
      </w:r>
    </w:p>
    <w:p>
      <w:pPr>
        <w:spacing w:lineRule="exact" w:line="600" w:before="0" w:after="0"/>
        <w:ind w:firstLine="420"/>
        <w:jc w:val="both"/>
      </w:pPr>
      <w:r>
        <w:rPr>
          <w:rFonts w:ascii="仿宋_GB2312" w:hAnsi="仿宋_GB2312" w:eastAsia="仿宋_GB2312"/>
          <w:b w:val="0"/>
          <w:color w:val="000000"/>
          <w:sz w:val="32"/>
        </w:rPr>
        <w:t>2. 蓝帆医疗（002382.SZ）2025年年度报告（巨潮资讯网）。</w:t>
      </w:r>
    </w:p>
    <w:p>
      <w:pPr>
        <w:spacing w:lineRule="exact" w:line="600" w:before="0" w:after="0"/>
        <w:ind w:firstLine="420"/>
        <w:jc w:val="both"/>
      </w:pPr>
      <w:r>
        <w:rPr>
          <w:rFonts w:ascii="仿宋_GB2312" w:hAnsi="仿宋_GB2312" w:eastAsia="仿宋_GB2312"/>
          <w:b w:val="0"/>
          <w:color w:val="000000"/>
          <w:sz w:val="32"/>
        </w:rPr>
        <w:t>3. 国家组织冠脉支架集中带量采购中选结果公开信息（联合采购办公室、新浪财经等）。</w:t>
      </w:r>
    </w:p>
    <w:p>
      <w:pPr>
        <w:spacing w:lineRule="exact" w:line="600" w:before="0" w:after="0"/>
        <w:ind w:firstLine="420"/>
        <w:jc w:val="both"/>
      </w:pPr>
      <w:r>
        <w:rPr>
          <w:rFonts w:ascii="仿宋_GB2312" w:hAnsi="仿宋_GB2312" w:eastAsia="仿宋_GB2312"/>
          <w:b w:val="0"/>
          <w:color w:val="000000"/>
          <w:sz w:val="32"/>
        </w:rPr>
        <w:t>4. 行业研究报告与公开新闻报道（开源证券、智通财经等）。</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