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山东安丘（绿色食品加工）特色产业集群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源清田食品（山东）有限公司企业分析报告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/爱企查/企查查企业工商信息、山东源清田现代农业开发有限公司公开资料（qcc）、公司官网（genseida.com）等公开渠道。公开工商信息中以“安丘源清田食品有限公司”“山东源清田现代农业开发有限公司”等关联主体披露，统称“源清田”系；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工商信息中与“源清田食品（山东）有限公司”对应的核心主体为安丘源清田食品有限公司，成立于2006年3月20日，法定代表人为王秀德，注册资本99.7341万美元，统一社会信用代码91370700785009776A，注册地址为山东省潍坊市安丘市新安街道青云大街667号，企业类型为有限责任公司（外国自然人独资），登记机关为潍坊市市场监督管理局，登记状态存续。曾用名安丘大荣食品有限公司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同一“源清田”品牌体系下，山东源清田现代农业开发有限公司成立于2010年，董事长为王秀枝，位于安丘市，二者为关联企业，共同构成源清田系。股权为外资/自然人控股，实际控制人为王秀德、王秀枝等关联自然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源清田系以农产品精深加工为核心，涵盖蔬菜制品、板栗、黑蒜、调味品、罐头、速冻食品等，下设加工与现代农业开发主体，官网genseida.com。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丘源清田食品有限公司2006年设立（曾用名安丘大荣食品有限公司），长期专注保鲜蔬菜、黑蒜、板栗等农产品加工出口；山东源清田现代农业开发有限公司2010年成立，2024—2025年先后获省级专精特新中小企业、省级创新型中小企业、省级农业产业化重点龙头企业称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公司主营加工销售蔬菜、蔬菜制品、果蔬汁、调味品、罐头、速冻食品、板栗、黑大蒜；国家允许的货物与技术进出口。其板栗连续11年、黑蒜连续6年获国际金奖，在日本市场占据领先地位。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业务以出口农产品加工为主，核心品类为保鲜蔬菜、黑蒜、板栗、调味品及速冻食品。具体收入构成未公开披露。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黑蒜、板栗、保鲜蔬菜、蒜米、调味品、罐头、速冻食品等；依托安丘“葱姜蒜”与蔬菜产业基础，主打高端健康食品。拥有保鲜蒜米真空包装、黑蒜生产流程管控等自动化系统专利。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以日本等海外高端市场为主，板栗、黑蒜在日本市场领先；出口占比高，具体客户未公开。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主要采购本地蔬菜、蒜、板栗等农产品，依托安丘蔬菜种植基地，原料本地化采购为主。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持有食品生产、进出口等许可，为专精特新中小企业、A级纳税人；参保人数较少（约4人，或为母公司口径，关联体系用工以山东源清田现代农业为主）。具体产能未公开。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以出口导向，依托国际奖项与日本市场渠道；同时布局国内电商与商超。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据公开资料，源清田系板栗、黑蒜在日本市场份额领先，并获多项国际金奖；具体营收与市场份额未公开披露。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源清田系为非上市外资企业，财务数据未公开披露，无法取得经审计的近三年财务报表，特此如实标注。公开信息仅显示其为专精特新中小企业、省级农业产业化重点龙头企业，具备一定盈利与出口规模，但不对具体营收、毛利率、资产负债等科目进行估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外资/自然人独资企业，设法定代表人及经营管理层；董事长为王秀枝（山东源清田现代农业）。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法定代表人王秀德、董事长王秀枝，具农产品加工与国际贸易经验。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通过食品生产许可与国际认证（具体以企业披露为准），建立加工质控体系。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参保人数公开口径较小（安丘源清田食品约4人），关联体系实际用工以山东源清田现代农业开发有限公司为主，具体人数未公开。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品差异化：黑蒜、板栗高端健康食品，连续获国际金奖，品牌溢价高；二是日本市场渠道壁垒：多年深耕形成稳定高端客户；三是技术与专利：保鲜蒜米真空包装、黑蒜自动化产线等专利积累；四是专精特新资质：获省级专精特新、创新型与农业产业化重点龙头认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出口依赖风险：日本等单一市场集中，贸易与汇率波动影响大；二是合规与诉讼风险：公开信息显示企业存在一定数量司法案件与开庭公告（自身风险约20条、历史开庭公告12起），需关注合同与产品质量纠纷；三是原料与食品安全风险；四是财务不透明风险：非上市、数据未公开。应对措施：市场多元化、强化合规与质控、健全合同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绿色食品出口型专精特新企业，可协同方向：一是保理/供应链金融，盘活出口应收账款；二是融资租赁，支持黑蒜、板栗自动化产线升级；三是小额贷款，满足收储与流动资金需求；四是关注其扩产与国内渠道拓展的股权或债权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源清田系是安丘绿色食品加工集群中以黑蒜、板栗为代表的高端出口型专精特新企业，产品差异化与日本渠道优势突出，但存在诉讼风险与财务不透明。发展展望：健康食品与预制菜出海空间广阔。建议：山东投资协同以供应链金融、融资租赁、小贷为主，介入前须尽调诉讼与应收账款质量、核实关联主体财务，控制信用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数据来源说明：天眼查/爱企查/企查查企业工商信息（安丘源清田食品有限公司、山东源清田现代农业开发有限公司）、qcc公开资料、公司官网genseida.com。财务数据未公开披露，已如实标注。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