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山东德州陵城区(纺织服装)特色产业集群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山东富华生态科技有限公司企业分析报告</w:t>
      </w:r>
    </w:p>
    <w:p>
      <w:pPr>
        <w:spacing w:lineRule="exact" w:line="600" w:before="0" w:after="0"/>
        <w:jc w:val="left"/>
      </w:pPr>
      <w:r>
        <w:rPr>
          <w:rFonts w:ascii="仿宋_GB2312" w:hAnsi="仿宋_GB2312" w:eastAsia="仿宋_GB2312"/>
          <w:b w:val="0"/>
          <w:color w:val="000000"/>
          <w:sz w:val="28"/>
        </w:rPr>
        <w:t>（本报告依据山东高校毕业生就业服务平台、德州富华生态科技有限公司公开工商登记与黄页信息、德州华源集团公开资料等整理。需说明：产业集群名录中的企业名称为“山东富华生态科技有限公司”，而市场监督管理部门现行登记名称为“德州富华生态科技有限公司”（统一社会信用代码91371421693129164P），二者指向同一市场主体，本报告标题沿用名录表述，正文以登记名称为准。该公司为非上市企业，完整财务报表未公开披露，凡涉及财务数据处均已如实标注，未作虚构。）</w:t>
      </w:r>
    </w:p>
    <w:p>
      <w:pPr>
        <w:spacing w:lineRule="exact" w:line="600" w:before="120" w:after="120"/>
        <w:ind w:firstLine="420"/>
        <w:jc w:val="left"/>
      </w:pPr>
      <w:r>
        <w:rPr>
          <w:rFonts w:ascii="黑体" w:hAnsi="黑体" w:eastAsia="黑体"/>
          <w:b w:val="0"/>
          <w:color w:val="000000"/>
          <w:sz w:val="32"/>
        </w:rPr>
        <w:t>引言：产业集群背景</w:t>
      </w:r>
    </w:p>
    <w:p>
      <w:pPr>
        <w:spacing w:lineRule="exact" w:line="600" w:before="0" w:after="0"/>
        <w:ind w:firstLine="420"/>
        <w:jc w:val="both"/>
      </w:pPr>
      <w:r>
        <w:rPr>
          <w:rFonts w:ascii="仿宋_GB2312" w:hAnsi="仿宋_GB2312" w:eastAsia="仿宋_GB2312"/>
          <w:b w:val="0"/>
          <w:color w:val="000000"/>
          <w:sz w:val="32"/>
        </w:rPr>
        <w:t>陵城区（原陵县）地处山东省德州市，是德州市纺织服装产业的重要集聚区，纺织服装是陵城特色产业集群的支柱板块。集群以棉纺织、新型纤维纱线、差别化纱线为主导，依托当地传统产业基础，聚集了恒丰纺织、富华生态（华源系）、蓝天纺织等一批规模以上纺织企业，产品涵盖棉纱、新型纤维纱线、OE混纺筒纱、精梳紧密赛络纯棉纱等，广泛应用于针织、机织服装面料及产业用纺织品领域，部分产品出口海外。</w:t>
      </w:r>
    </w:p>
    <w:p>
      <w:pPr>
        <w:spacing w:lineRule="exact" w:line="600" w:before="0" w:after="0"/>
        <w:ind w:firstLine="420"/>
        <w:jc w:val="both"/>
      </w:pPr>
      <w:r>
        <w:rPr>
          <w:rFonts w:ascii="仿宋_GB2312" w:hAnsi="仿宋_GB2312" w:eastAsia="仿宋_GB2312"/>
          <w:b w:val="0"/>
          <w:color w:val="000000"/>
          <w:sz w:val="32"/>
        </w:rPr>
        <w:t>近年来，陵城纺织服装集群企业围绕“科技、生态、环保、功能”方向推进差别化、功能化升级，并加速智能化改造：以新型纤维素纤维（莫代尔、天丝、竹纤维）、阻燃纤维、功能性纤维为代表的差别化纱线成为主攻方向；自动络筒、并条自调匀整、紧密赛络纺等新工艺广泛普及；多家企业通过ISO体系认证、OEKO-TEX、GRS、GOTS、BCI等国际资质，对接全球供应链。与此同时，行业面临棉花等原料价格波动、环保与能耗约束、国际贸易摩擦及部分企业债务压力等挑战，企业分化明显。本报告所分析的三家企业，分别代表了集群内国有改制背景龙头、华源系差别化纱线基地与大型OE混纺纱专业厂的三种类型。</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德州富华生态科技有限公司（产业集群名录称“山东富华生态科技有限公司”，以下简称“富华生态”或“公司”）成立于2009年8月10日，统一社会信用代码为91371421693129164P，登记机关为德州市陵城区市场监督管理局，企业登记状态为在营（开业）。注册地址为德州市陵城区经济开发区西外环路西侧（安泰路与104国道交叉口西南）。</w:t>
      </w:r>
    </w:p>
    <w:p>
      <w:pPr>
        <w:spacing w:lineRule="exact" w:line="600" w:before="0" w:after="0"/>
        <w:ind w:firstLine="420"/>
        <w:jc w:val="both"/>
      </w:pPr>
      <w:r>
        <w:rPr>
          <w:rFonts w:ascii="仿宋_GB2312" w:hAnsi="仿宋_GB2312" w:eastAsia="仿宋_GB2312"/>
          <w:b w:val="0"/>
          <w:color w:val="000000"/>
          <w:sz w:val="32"/>
        </w:rPr>
        <w:t>公司注册资本20,000万元人民币，实缴资本20,000万元人民币，企业类型为有限责任公司（自然人投资或控股的法人独资），股东为德州华源生态科技有限公司（持股100%），系德州华源集团旗下核心子公司之一。法定代表人张宝松。2025年工商参保人数666人，人员规模标注1000—4999人（部分平台）或100—999人，差异源于统计口径，实际用工以社保数据为准。</w:t>
      </w:r>
    </w:p>
    <w:p>
      <w:pPr>
        <w:spacing w:lineRule="exact" w:line="600" w:before="0" w:after="0"/>
        <w:ind w:firstLine="420"/>
        <w:jc w:val="both"/>
      </w:pPr>
      <w:r>
        <w:rPr>
          <w:rFonts w:ascii="仿宋_GB2312" w:hAnsi="仿宋_GB2312" w:eastAsia="仿宋_GB2312"/>
          <w:b w:val="0"/>
          <w:color w:val="000000"/>
          <w:sz w:val="32"/>
        </w:rPr>
        <w:t>经营范围为：棉纱、棉布、混纺纱、坯布生产、销售；经营本企业自产产品及技术的进出口业务和本企业所需的机械设备、零配件、原辅材料及技术的进口业务；棉纺织品及新型纤维纱的研制、开发及相关技术转让、技术服务。</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德州华源集团（核心子公司包括德州华源生态科技、德州富华生态科技、德州卡姆帕特纺织）成员企业，按集团化架构运营，设有研发、生产、质量、销售体系。公开信息显示主要人员为王福华（董事、财务负责人）、迟永康（监事）等。公司未公开披露内部部门完整名录。</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2009年8月，公司登记设立，确立以新型纤维纱线研发制造为主业的发展方向，是华源集团差别化纱线板块的重要基地。</w:t>
      </w:r>
    </w:p>
    <w:p>
      <w:pPr>
        <w:spacing w:lineRule="exact" w:line="600" w:before="0" w:after="0"/>
        <w:ind w:firstLine="420"/>
        <w:jc w:val="both"/>
      </w:pPr>
      <w:r>
        <w:rPr>
          <w:rFonts w:ascii="仿宋_GB2312" w:hAnsi="仿宋_GB2312" w:eastAsia="仿宋_GB2312"/>
          <w:b w:val="0"/>
          <w:color w:val="000000"/>
          <w:sz w:val="32"/>
        </w:rPr>
        <w:t>经过多年发展，公司形成以“科技、生态、环保、功能”为特征的差别化产品定位，成为奥地利兰精公司各类新型纤维最大的合作伙伴之一、天竹纤维核心会员企业，并连续入选中国纺织服装企业竞争力500强、中国棉纺/色纺行业竞争力20强。</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公司战略定位为“新型纤维差别化纱线研发制造基地”，是集科技、生态、环保、功能于一体的差别化纱线专业供应商。</w:t>
      </w:r>
    </w:p>
    <w:p>
      <w:pPr>
        <w:spacing w:lineRule="exact" w:line="600" w:before="0" w:after="0"/>
        <w:ind w:firstLine="420"/>
        <w:jc w:val="both"/>
      </w:pPr>
      <w:r>
        <w:rPr>
          <w:rFonts w:ascii="仿宋_GB2312" w:hAnsi="仿宋_GB2312" w:eastAsia="仿宋_GB2312"/>
          <w:b w:val="0"/>
          <w:color w:val="000000"/>
          <w:sz w:val="32"/>
        </w:rPr>
        <w:t>主营业务为棉纺织品及新型纤维纱的研制、生产与销售，已形成以木代尔、天丝、竹纤维为主的纤维素纤维纱线系列；以芳纶、阻燃腈纶、阻燃粘胶为主的阻燃纱线系列；以功能性涤纶、腈纶为主的功能性纱线系列；以有机棉、再生涤纶为主的生态环保纱线系列；以棉、毛、丝、麻为主的天然纤维纱线系列等共计10大系列3000多个品种。</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收入主要来源于差别化新型纤维纱线销售及出口贸易。公司未公开披露分产品收入构成与年度营收规模。可确认的公开经营口径为：产品10大系列3000多个品种、员工约1000人、出口日本、韩国、美国、欧洲等几十个国家和地区。</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第一类为纤维素纤维纱线，包括木代尔、天丝、竹纤维等，是公司核心优势品类，与兰精等国际纤维巨头深度合作。</w:t>
      </w:r>
    </w:p>
    <w:p>
      <w:pPr>
        <w:spacing w:lineRule="exact" w:line="600" w:before="0" w:after="0"/>
        <w:ind w:firstLine="420"/>
        <w:jc w:val="both"/>
      </w:pPr>
      <w:r>
        <w:rPr>
          <w:rFonts w:ascii="仿宋_GB2312" w:hAnsi="仿宋_GB2312" w:eastAsia="仿宋_GB2312"/>
          <w:b w:val="0"/>
          <w:color w:val="000000"/>
          <w:sz w:val="32"/>
        </w:rPr>
        <w:t>第二类为阻燃纱线，包括芳纶、阻燃腈纶、阻燃粘胶纤维纱线，面向防护与产业用领域。</w:t>
      </w:r>
    </w:p>
    <w:p>
      <w:pPr>
        <w:spacing w:lineRule="exact" w:line="600" w:before="0" w:after="0"/>
        <w:ind w:firstLine="420"/>
        <w:jc w:val="both"/>
      </w:pPr>
      <w:r>
        <w:rPr>
          <w:rFonts w:ascii="仿宋_GB2312" w:hAnsi="仿宋_GB2312" w:eastAsia="仿宋_GB2312"/>
          <w:b w:val="0"/>
          <w:color w:val="000000"/>
          <w:sz w:val="32"/>
        </w:rPr>
        <w:t>第三类为功能性纱线，包括功能性涤纶、腈纶等，满足吸湿排汗、抗菌等需求。</w:t>
      </w:r>
    </w:p>
    <w:p>
      <w:pPr>
        <w:spacing w:lineRule="exact" w:line="600" w:before="0" w:after="0"/>
        <w:ind w:firstLine="420"/>
        <w:jc w:val="both"/>
      </w:pPr>
      <w:r>
        <w:rPr>
          <w:rFonts w:ascii="仿宋_GB2312" w:hAnsi="仿宋_GB2312" w:eastAsia="仿宋_GB2312"/>
          <w:b w:val="0"/>
          <w:color w:val="000000"/>
          <w:sz w:val="32"/>
        </w:rPr>
        <w:t>第四类为生态环保纱线，包括有机棉、再生涤纶等，契合可持续纺织趋势。</w:t>
      </w:r>
    </w:p>
    <w:p>
      <w:pPr>
        <w:spacing w:lineRule="exact" w:line="600" w:before="0" w:after="0"/>
        <w:ind w:firstLine="420"/>
        <w:jc w:val="both"/>
      </w:pPr>
      <w:r>
        <w:rPr>
          <w:rFonts w:ascii="仿宋_GB2312" w:hAnsi="仿宋_GB2312" w:eastAsia="仿宋_GB2312"/>
          <w:b w:val="0"/>
          <w:color w:val="000000"/>
          <w:sz w:val="32"/>
        </w:rPr>
        <w:t>第五类为天然纤维纱线（棉、毛、丝、麻）及常规棉纺产品，构成基础产能。</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公司客户覆盖针织、机织服装面料企业及产业用纺织品客户，产品出口日韩、美欧等几十个国家和地区，外销占比高、客户国际化程度高。公司未公开披露前五大客户与集中度。</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主要采购棉花、兰精等新型纤维素纤维（木代尔、天丝）、竹纤维及化纤原料，原料成本受棉花与石化纤维价格影响。公司与兰精等国际供应商建立深度合作，原料渠道相对稳定。公司未公开披露供应商名称与采购集中度。</w:t>
      </w:r>
    </w:p>
    <w:p>
      <w:pPr>
        <w:spacing w:lineRule="exact" w:line="600" w:before="120" w:after="120"/>
        <w:ind w:firstLine="420"/>
        <w:jc w:val="left"/>
      </w:pPr>
      <w:r>
        <w:rPr>
          <w:rFonts w:ascii="楷体_GB2312" w:hAnsi="楷体_GB2312" w:eastAsia="楷体_GB2312"/>
          <w:b w:val="0"/>
          <w:color w:val="000000"/>
          <w:sz w:val="32"/>
        </w:rPr>
        <w:t>（五）产能、资源与牌照</w:t>
      </w:r>
    </w:p>
    <w:p>
      <w:pPr>
        <w:spacing w:lineRule="exact" w:line="600" w:before="0" w:after="0"/>
        <w:ind w:firstLine="420"/>
        <w:jc w:val="both"/>
      </w:pPr>
      <w:r>
        <w:rPr>
          <w:rFonts w:ascii="仿宋_GB2312" w:hAnsi="仿宋_GB2312" w:eastAsia="仿宋_GB2312"/>
          <w:b w:val="0"/>
          <w:color w:val="000000"/>
          <w:sz w:val="32"/>
        </w:rPr>
        <w:t>产能方面，公司建厂十余年、职工约1000人，装备自动化水平高（自动络筒率100%、并条自调匀整率100%），并应用紧密纺、赛罗紧密纺、锦梳纺、单纤维染色纺、光洁纺、无疵点纺等新型纺纱技术。知识产权方面，公司拥有专利30项（水滴信用口径）、商标1项。</w:t>
      </w:r>
    </w:p>
    <w:p>
      <w:pPr>
        <w:spacing w:lineRule="exact" w:line="600" w:before="0" w:after="0"/>
        <w:ind w:firstLine="420"/>
        <w:jc w:val="both"/>
      </w:pPr>
      <w:r>
        <w:rPr>
          <w:rFonts w:ascii="仿宋_GB2312" w:hAnsi="仿宋_GB2312" w:eastAsia="仿宋_GB2312"/>
          <w:b w:val="0"/>
          <w:color w:val="000000"/>
          <w:sz w:val="32"/>
        </w:rPr>
        <w:t>资质与认证方面，公司为山东省高新技术企业、首批院士工作站企业，获国家纺织品中心“新型纤维纱线产品开发基地”、中国棉纺织行业协会“中国差别化纱线精品基地”、中国针织工业协会“功能性纤维应用开发基地”认证，通过ISO9000质量管理体系与ISO14000环境管理体系认证，推行ERP与“准交、快交”精益生产管理；“锦密纺”荣获“中国驰名商标”称号。</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公司采取“内贸+外贸”销售模式，依托华源集团资源与自有销售网络，面向国内外针织、服装与产业用客户供货，并具备自营进出口能力。</w:t>
      </w:r>
    </w:p>
    <w:p>
      <w:pPr>
        <w:spacing w:lineRule="exact" w:line="600" w:before="120" w:after="120"/>
        <w:ind w:firstLine="420"/>
        <w:jc w:val="left"/>
      </w:pPr>
      <w:r>
        <w:rPr>
          <w:rFonts w:ascii="楷体_GB2312" w:hAnsi="楷体_GB2312" w:eastAsia="楷体_GB2312"/>
          <w:b w:val="0"/>
          <w:color w:val="000000"/>
          <w:sz w:val="32"/>
        </w:rPr>
        <w:t>（七）经营数据与市场地位</w:t>
      </w:r>
    </w:p>
    <w:p>
      <w:pPr>
        <w:spacing w:lineRule="exact" w:line="600" w:before="0" w:after="0"/>
        <w:ind w:firstLine="420"/>
        <w:jc w:val="both"/>
      </w:pPr>
      <w:r>
        <w:rPr>
          <w:rFonts w:ascii="仿宋_GB2312" w:hAnsi="仿宋_GB2312" w:eastAsia="仿宋_GB2312"/>
          <w:b w:val="0"/>
          <w:color w:val="000000"/>
          <w:sz w:val="32"/>
        </w:rPr>
        <w:t>可公开引用的经营数据：注册资本2亿元（实缴同）、职工约1000人、产品10大系列3000多品种、专利30项、出口几十个国家。</w:t>
      </w:r>
    </w:p>
    <w:p>
      <w:pPr>
        <w:spacing w:lineRule="exact" w:line="600" w:before="0" w:after="0"/>
        <w:ind w:firstLine="420"/>
        <w:jc w:val="both"/>
      </w:pPr>
      <w:r>
        <w:rPr>
          <w:rFonts w:ascii="仿宋_GB2312" w:hAnsi="仿宋_GB2312" w:eastAsia="仿宋_GB2312"/>
          <w:b w:val="0"/>
          <w:color w:val="000000"/>
          <w:sz w:val="32"/>
        </w:rPr>
        <w:t>市场地位方面，公司连续入选中国纺织服装企业竞争力500强、中国棉纺/色纺行业竞争力20强，是“中国差别化纱线精品基地”，在新型纤维差别化纱线领域具有区域领先地位。公司未公开披露具体市场占有率数据。</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公司为非上市企业，未在公开信息平台披露定期报告，完整财务报表未公开。经检索工商、黄页与公开报道，仅能获取零散口径（如注册资本2亿元、参保666人），未能获取连续年度的营业收入、净利润、毛利率、资产负债率、经营活动现金流量净额等财务指标。据此，本报告如实标注：财务数据未公开披露，不进行任何推算。</w:t>
      </w:r>
    </w:p>
    <w:p>
      <w:pPr>
        <w:spacing w:lineRule="exact" w:line="600" w:before="0" w:after="0"/>
        <w:ind w:firstLine="420"/>
        <w:jc w:val="both"/>
      </w:pPr>
      <w:r>
        <w:rPr>
          <w:rFonts w:ascii="仿宋_GB2312" w:hAnsi="仿宋_GB2312" w:eastAsia="仿宋_GB2312"/>
          <w:b w:val="0"/>
          <w:color w:val="000000"/>
          <w:sz w:val="32"/>
        </w:rPr>
        <w:t>可确认的量化信息仅有：注册资本20,000万元（实缴同）、2025年参保666人、产品10大系列3000余品种、专利30项、山东省高新技术企业等资质。</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在缺乏公开利润表的前提下，仅作定性判断。差别化新型纤维纱线具备高于常规棉纱的溢价能力，公司作为“中国差别化纱线精品基地”与兰精核心伙伴，产品结构与盈利质量应优于普通棉纺企业；但具体盈利水平不详。</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公司资产以生产装置、厂房、土地、存货与应收账款为主。作为华源集团成员，其资产与集团内关联交易、资金往来需通过尽职调查厘清。存货主要为原料与纱线成品，存在价格与跌价风险。</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公司资产负债率未公开。公开信息未显示公司存在失信被执行或重大司法负面记录（以司法机关权威查询为准）；作为山东省高新技术企业、集团核心子公司，其通常具备较好的银行授信基础。具体债务状况需尽调核实。</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现金流量表未公开。定性看，B端销售存在账期，经营性现金流受回款影响；高自动化装备与研发持续投入带来资本开支需求。</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可比上市公司如华孚时尚、百隆东方、新澳股份等，毛利率多在10%—20%区间、资产负债率多在40%—60%区间。富华生态专注差别化纱线、溢价较高，但因数据缺失，本报告不作具体数值对标。</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公司为法人独资的有限责任公司，股东德州华源生态科技持股100%，决策权集中于集团层面，效率高但内部制衡有限，关联交易需在集团框架下规范。</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公开信息显示王福华任董事、财务负责人，迟永康任监事，张宝松为登记法定代表人。其他高管信息有限。公司为首批院士工作站企业，反映其技术管理与外部智力资源整合能力。</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公司通过ISO9000、ISO14000体系与ERP、“准交快交”精益管理建立管控能力；拥有院士工作站与多个国家级基地认证，研发与质量体系较为健全。公司未公开披露内控评价报告或第三方审计意见。</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公司职工约1000人（建厂资料口径），2025年社保参保666人，人员规模在县域纺织企业中居前。公司注重技术创新，设有院士工作站，研发与技能人才储备相对扎实。</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第一，差别化产品壁垒。公司形成10大系列3000多品种的新型纤维纱线，覆盖纤维素、阻燃、功能、生态、天然五大方向，产品宽度与差异化程度在同业中突出。</w:t>
      </w:r>
    </w:p>
    <w:p>
      <w:pPr>
        <w:spacing w:lineRule="exact" w:line="600" w:before="0" w:after="0"/>
        <w:ind w:firstLine="420"/>
        <w:jc w:val="both"/>
      </w:pPr>
      <w:r>
        <w:rPr>
          <w:rFonts w:ascii="仿宋_GB2312" w:hAnsi="仿宋_GB2312" w:eastAsia="仿宋_GB2312"/>
          <w:b w:val="0"/>
          <w:color w:val="000000"/>
          <w:sz w:val="32"/>
        </w:rPr>
        <w:t>第二，国际原料与认证壁垒。公司为兰精新型纤维最大合作伙伴之一、天竹纤维核心会员，原料渠道与技术协同优势明显；多个国家级基地认证构成准入壁垒。</w:t>
      </w:r>
    </w:p>
    <w:p>
      <w:pPr>
        <w:spacing w:lineRule="exact" w:line="600" w:before="0" w:after="0"/>
        <w:ind w:firstLine="420"/>
        <w:jc w:val="both"/>
      </w:pPr>
      <w:r>
        <w:rPr>
          <w:rFonts w:ascii="仿宋_GB2312" w:hAnsi="仿宋_GB2312" w:eastAsia="仿宋_GB2312"/>
          <w:b w:val="0"/>
          <w:color w:val="000000"/>
          <w:sz w:val="32"/>
        </w:rPr>
        <w:t>第三，技术与智能装备。自动络筒率100%、并条自调匀整率100%，应用紧密纺等新型工艺，“锦密纺”为中国驰名商标，专利30项，技术与品牌储备扎实。</w:t>
      </w:r>
    </w:p>
    <w:p>
      <w:pPr>
        <w:spacing w:lineRule="exact" w:line="600" w:before="0" w:after="0"/>
        <w:ind w:firstLine="420"/>
        <w:jc w:val="both"/>
      </w:pPr>
      <w:r>
        <w:rPr>
          <w:rFonts w:ascii="仿宋_GB2312" w:hAnsi="仿宋_GB2312" w:eastAsia="仿宋_GB2312"/>
          <w:b w:val="0"/>
          <w:color w:val="000000"/>
          <w:sz w:val="32"/>
        </w:rPr>
        <w:t>第四，资质与荣誉。山东省高新技术企业、首批院士工作站、中国纺织服装竞争力500强、棉纺/色纺竞争力20强，品牌与政策红利显著。</w:t>
      </w:r>
    </w:p>
    <w:p>
      <w:pPr>
        <w:spacing w:lineRule="exact" w:line="600" w:before="0" w:after="0"/>
        <w:ind w:firstLine="420"/>
        <w:jc w:val="both"/>
      </w:pPr>
      <w:r>
        <w:rPr>
          <w:rFonts w:ascii="仿宋_GB2312" w:hAnsi="仿宋_GB2312" w:eastAsia="仿宋_GB2312"/>
          <w:b w:val="0"/>
          <w:color w:val="000000"/>
          <w:sz w:val="32"/>
        </w:rPr>
        <w:t>第五，集团协同。作为华源集团核心子公司，在原料集采、技术研发与客户共享上具备协同优势。</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（一）行业与市场风险</w:t>
      </w:r>
    </w:p>
    <w:p>
      <w:pPr>
        <w:spacing w:lineRule="exact" w:line="600" w:before="0" w:after="0"/>
        <w:ind w:firstLine="420"/>
        <w:jc w:val="both"/>
      </w:pPr>
      <w:r>
        <w:rPr>
          <w:rFonts w:ascii="仿宋_GB2312" w:hAnsi="仿宋_GB2312" w:eastAsia="仿宋_GB2312"/>
          <w:b w:val="0"/>
          <w:color w:val="000000"/>
          <w:sz w:val="32"/>
        </w:rPr>
        <w:t>纺织行业受棉花等原料价格、环保能耗约束与国际贸易摩擦影响，盈利波动较大；差别化纱线虽具溢价，但技术迭代与同质化竞争并存。</w:t>
      </w:r>
    </w:p>
    <w:p>
      <w:pPr>
        <w:spacing w:lineRule="exact" w:line="600" w:before="0" w:after="0"/>
        <w:ind w:firstLine="420"/>
        <w:jc w:val="both"/>
      </w:pPr>
      <w:r>
        <w:rPr>
          <w:rFonts w:ascii="仿宋_GB2312" w:hAnsi="仿宋_GB2312" w:eastAsia="仿宋_GB2312"/>
          <w:b w:val="0"/>
          <w:color w:val="000000"/>
          <w:sz w:val="32"/>
        </w:rPr>
        <w:t>应对措施：持续深耕差别化、功能化与生态化，强化与国际纤维巨头合作，提升溢价。</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一是原料价格波动风险；二是出口业务面临的汇率与贸易政策风险；三是集团内关联交易与资金往来透明度风险。</w:t>
      </w:r>
    </w:p>
    <w:p>
      <w:pPr>
        <w:spacing w:lineRule="exact" w:line="600" w:before="0" w:after="0"/>
        <w:ind w:firstLine="420"/>
        <w:jc w:val="both"/>
      </w:pPr>
      <w:r>
        <w:rPr>
          <w:rFonts w:ascii="仿宋_GB2312" w:hAnsi="仿宋_GB2312" w:eastAsia="仿宋_GB2312"/>
          <w:b w:val="0"/>
          <w:color w:val="000000"/>
          <w:sz w:val="32"/>
        </w:rPr>
        <w:t>应对措施：优化采购节奏、运用外汇工具、规范集团内关联交易披露。</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公司财务数据未公开，资产负债率与现金流状况无法评估。因数据缺失，风险的量化程度无法评估。</w:t>
      </w:r>
    </w:p>
    <w:p>
      <w:pPr>
        <w:spacing w:lineRule="exact" w:line="600" w:before="120" w:after="120"/>
        <w:ind w:firstLine="420"/>
        <w:jc w:val="left"/>
      </w:pPr>
      <w:r>
        <w:rPr>
          <w:rFonts w:ascii="楷体_GB2312" w:hAnsi="楷体_GB2312" w:eastAsia="楷体_GB2312"/>
          <w:b w:val="0"/>
          <w:color w:val="000000"/>
          <w:sz w:val="32"/>
        </w:rPr>
        <w:t>（四）合规与法律风险</w:t>
      </w:r>
    </w:p>
    <w:p>
      <w:pPr>
        <w:spacing w:lineRule="exact" w:line="600" w:before="0" w:after="0"/>
        <w:ind w:firstLine="420"/>
        <w:jc w:val="both"/>
      </w:pPr>
      <w:r>
        <w:rPr>
          <w:rFonts w:ascii="仿宋_GB2312" w:hAnsi="仿宋_GB2312" w:eastAsia="仿宋_GB2312"/>
          <w:b w:val="0"/>
          <w:color w:val="000000"/>
          <w:sz w:val="32"/>
        </w:rPr>
        <w:t>公司存在少量劳动争议与买卖合同纠纷记录（水滴信用披露开庭公告4条、裁判文书10条），具体案由与金额需通过裁判文书网核实；作为纺织企业还须持续满足环保、能耗与安全生产合规要求。</w:t>
      </w:r>
    </w:p>
    <w:p>
      <w:pPr>
        <w:spacing w:lineRule="exact" w:line="600" w:before="120" w:after="120"/>
        <w:ind w:firstLine="420"/>
        <w:jc w:val="left"/>
      </w:pPr>
      <w:r>
        <w:rPr>
          <w:rFonts w:ascii="楷体_GB2312" w:hAnsi="楷体_GB2312" w:eastAsia="楷体_GB2312"/>
          <w:b w:val="0"/>
          <w:color w:val="000000"/>
          <w:sz w:val="32"/>
        </w:rPr>
        <w:t>（五）管理与人才风险</w:t>
      </w:r>
    </w:p>
    <w:p>
      <w:pPr>
        <w:spacing w:lineRule="exact" w:line="600" w:before="0" w:after="0"/>
        <w:ind w:firstLine="420"/>
        <w:jc w:val="both"/>
      </w:pPr>
      <w:r>
        <w:rPr>
          <w:rFonts w:ascii="仿宋_GB2312" w:hAnsi="仿宋_GB2312" w:eastAsia="仿宋_GB2312"/>
          <w:b w:val="0"/>
          <w:color w:val="000000"/>
          <w:sz w:val="32"/>
        </w:rPr>
        <w:t>法人独资结构下，决策集中、制衡有限；集团内关联企业较多，需防范资金占用与利益输送；县域高端研发人才引进仍有约束。</w:t>
      </w:r>
    </w:p>
    <w:p>
      <w:pPr>
        <w:spacing w:lineRule="exact" w:line="600" w:before="120" w:after="120"/>
        <w:ind w:firstLine="420"/>
        <w:jc w:val="left"/>
      </w:pPr>
      <w:r>
        <w:rPr>
          <w:rFonts w:ascii="黑体" w:hAnsi="黑体" w:eastAsia="黑体"/>
          <w:b w:val="0"/>
          <w:color w:val="000000"/>
          <w:sz w:val="32"/>
        </w:rPr>
        <w:t>七、融资需求与山东投资协同建议</w:t>
      </w:r>
    </w:p>
    <w:p>
      <w:pPr>
        <w:spacing w:lineRule="exact" w:line="600" w:before="120" w:after="120"/>
        <w:ind w:firstLine="420"/>
        <w:jc w:val="left"/>
      </w:pPr>
      <w:r>
        <w:rPr>
          <w:rFonts w:ascii="楷体_GB2312" w:hAnsi="楷体_GB2312" w:eastAsia="楷体_GB2312"/>
          <w:b w:val="0"/>
          <w:color w:val="000000"/>
          <w:sz w:val="32"/>
        </w:rPr>
        <w:t>（一）总体授信策略</w:t>
      </w:r>
    </w:p>
    <w:p>
      <w:pPr>
        <w:spacing w:lineRule="exact" w:line="600" w:before="0" w:after="0"/>
        <w:ind w:firstLine="420"/>
        <w:jc w:val="both"/>
      </w:pPr>
      <w:r>
        <w:rPr>
          <w:rFonts w:ascii="仿宋_GB2312" w:hAnsi="仿宋_GB2312" w:eastAsia="仿宋_GB2312"/>
          <w:b w:val="0"/>
          <w:color w:val="000000"/>
          <w:sz w:val="32"/>
        </w:rPr>
        <w:t>富华生态为陵城纺织集群中技术含量与差异化程度最高的骨干企业之一，资质硬、产品优、出口广，建议列为优先合作的核心客户，以“强场景、控敞口”的保理与供应链金融先行。</w:t>
      </w:r>
    </w:p>
    <w:p>
      <w:pPr>
        <w:spacing w:lineRule="exact" w:line="600" w:before="120" w:after="120"/>
        <w:ind w:firstLine="420"/>
        <w:jc w:val="left"/>
      </w:pPr>
      <w:r>
        <w:rPr>
          <w:rFonts w:ascii="楷体_GB2312" w:hAnsi="楷体_GB2312" w:eastAsia="楷体_GB2312"/>
          <w:b w:val="0"/>
          <w:color w:val="000000"/>
          <w:sz w:val="32"/>
        </w:rPr>
        <w:t>（二）保理业务</w:t>
      </w:r>
    </w:p>
    <w:p>
      <w:pPr>
        <w:spacing w:lineRule="exact" w:line="600" w:before="0" w:after="0"/>
        <w:ind w:firstLine="420"/>
        <w:jc w:val="both"/>
      </w:pPr>
      <w:r>
        <w:rPr>
          <w:rFonts w:ascii="仿宋_GB2312" w:hAnsi="仿宋_GB2312" w:eastAsia="仿宋_GB2312"/>
          <w:b w:val="0"/>
          <w:color w:val="000000"/>
          <w:sz w:val="32"/>
        </w:rPr>
        <w:t>公司对下游服装面料与产业用客户的应收账款是优质自偿性资产。建议针对资信良好客户开展保理，对出口应收配套中国出口信用保险，融资比例70%—80%。</w:t>
      </w:r>
    </w:p>
    <w:p>
      <w:pPr>
        <w:spacing w:lineRule="exact" w:line="600" w:before="120" w:after="120"/>
        <w:ind w:firstLine="420"/>
        <w:jc w:val="left"/>
      </w:pPr>
      <w:r>
        <w:rPr>
          <w:rFonts w:ascii="楷体_GB2312" w:hAnsi="楷体_GB2312" w:eastAsia="楷体_GB2312"/>
          <w:b w:val="0"/>
          <w:color w:val="000000"/>
          <w:sz w:val="32"/>
        </w:rPr>
        <w:t>（三）供应链金融</w:t>
      </w:r>
    </w:p>
    <w:p>
      <w:pPr>
        <w:spacing w:lineRule="exact" w:line="600" w:before="0" w:after="0"/>
        <w:ind w:firstLine="420"/>
        <w:jc w:val="both"/>
      </w:pPr>
      <w:r>
        <w:rPr>
          <w:rFonts w:ascii="仿宋_GB2312" w:hAnsi="仿宋_GB2312" w:eastAsia="仿宋_GB2312"/>
          <w:b w:val="0"/>
          <w:color w:val="000000"/>
          <w:sz w:val="32"/>
        </w:rPr>
        <w:t>在采购端，为公司棉花、兰精新型纤维等原料采购提供预付款融资；在销售端，以真实订单开展订单融资，将信用向上下游延伸。</w:t>
      </w:r>
    </w:p>
    <w:p>
      <w:pPr>
        <w:spacing w:lineRule="exact" w:line="600" w:before="120" w:after="120"/>
        <w:ind w:firstLine="420"/>
        <w:jc w:val="left"/>
      </w:pPr>
      <w:r>
        <w:rPr>
          <w:rFonts w:ascii="楷体_GB2312" w:hAnsi="楷体_GB2312" w:eastAsia="楷体_GB2312"/>
          <w:b w:val="0"/>
          <w:color w:val="000000"/>
          <w:sz w:val="32"/>
        </w:rPr>
        <w:t>（四）融资租赁</w:t>
      </w:r>
    </w:p>
    <w:p>
      <w:pPr>
        <w:spacing w:lineRule="exact" w:line="600" w:before="0" w:after="0"/>
        <w:ind w:firstLine="420"/>
        <w:jc w:val="both"/>
      </w:pPr>
      <w:r>
        <w:rPr>
          <w:rFonts w:ascii="仿宋_GB2312" w:hAnsi="仿宋_GB2312" w:eastAsia="仿宋_GB2312"/>
          <w:b w:val="0"/>
          <w:color w:val="000000"/>
          <w:sz w:val="32"/>
        </w:rPr>
        <w:t>公司高自动化装备（自动络筒、自调匀整并条等）升级需求明确。建议直租介入新增设备，租期3—5年；对成新率较高的通用设备售后回租补充流动资金，以土地厂房增信，要求集团或实控人连带担保。</w:t>
      </w:r>
    </w:p>
    <w:p>
      <w:pPr>
        <w:spacing w:lineRule="exact" w:line="600" w:before="120" w:after="120"/>
        <w:ind w:firstLine="420"/>
        <w:jc w:val="left"/>
      </w:pPr>
      <w:r>
        <w:rPr>
          <w:rFonts w:ascii="楷体_GB2312" w:hAnsi="楷体_GB2312" w:eastAsia="楷体_GB2312"/>
          <w:b w:val="0"/>
          <w:color w:val="000000"/>
          <w:sz w:val="32"/>
        </w:rPr>
        <w:t>（五）小额贷款</w:t>
      </w:r>
    </w:p>
    <w:p>
      <w:pPr>
        <w:spacing w:lineRule="exact" w:line="600" w:before="0" w:after="0"/>
        <w:ind w:firstLine="420"/>
        <w:jc w:val="both"/>
      </w:pPr>
      <w:r>
        <w:rPr>
          <w:rFonts w:ascii="仿宋_GB2312" w:hAnsi="仿宋_GB2312" w:eastAsia="仿宋_GB2312"/>
          <w:b w:val="0"/>
          <w:color w:val="000000"/>
          <w:sz w:val="32"/>
        </w:rPr>
        <w:t>公司本身体量已超出典型小贷范围，但可将其作为链主，向上下游小微配套发放单户100万元以内短期贷款，以交易数据增信。</w:t>
      </w:r>
    </w:p>
    <w:p>
      <w:pPr>
        <w:spacing w:lineRule="exact" w:line="600" w:before="120" w:after="120"/>
        <w:ind w:firstLine="420"/>
        <w:jc w:val="left"/>
      </w:pPr>
      <w:r>
        <w:rPr>
          <w:rFonts w:ascii="楷体_GB2312" w:hAnsi="楷体_GB2312" w:eastAsia="楷体_GB2312"/>
          <w:b w:val="0"/>
          <w:color w:val="000000"/>
          <w:sz w:val="32"/>
        </w:rPr>
        <w:t>（六）尽职调查要点</w:t>
      </w:r>
    </w:p>
    <w:p>
      <w:pPr>
        <w:spacing w:lineRule="exact" w:line="600" w:before="0" w:after="0"/>
        <w:ind w:firstLine="420"/>
        <w:jc w:val="both"/>
      </w:pPr>
      <w:r>
        <w:rPr>
          <w:rFonts w:ascii="仿宋_GB2312" w:hAnsi="仿宋_GB2312" w:eastAsia="仿宋_GB2312"/>
          <w:b w:val="0"/>
          <w:color w:val="000000"/>
          <w:sz w:val="32"/>
        </w:rPr>
        <w:t>合作前需完成：一是获取近三年经审计财务报表与纳税、银行流水；二是厘清与华源集团内关联企业的关联交易与资金往来；三是通过裁判文书网核实涉诉案由与金额；四是核实土地厂房权属与抵押状况。</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富华生态（德州富华）是陵城纺织集群中技术含量与差异化程度最高的代表企业，10大系列3000多品种新型纤维纱线、兰精核心伙伴、“中国差别化纱线精品基地”、山东省高新技术企业等构成显著壁垒。</w:t>
      </w:r>
    </w:p>
    <w:p>
      <w:pPr>
        <w:spacing w:lineRule="exact" w:line="600" w:before="0" w:after="0"/>
        <w:ind w:firstLine="420"/>
        <w:jc w:val="both"/>
      </w:pPr>
      <w:r>
        <w:rPr>
          <w:rFonts w:ascii="仿宋_GB2312" w:hAnsi="仿宋_GB2312" w:eastAsia="仿宋_GB2312"/>
          <w:b w:val="0"/>
          <w:color w:val="000000"/>
          <w:sz w:val="32"/>
        </w:rPr>
        <w:t>相对不足在于：财务透明度不足，法人独资下集团关联交易需厘清，公开涉诉标签需核实。综合评价为“技术产品领先、资质品牌突出、但治理与财务透明度待核查”的优质但需审慎介入型企业。</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据公司定位，随着可持续纺织与功能化消费升级，差别化纱线需求中长期向好，公司有望依托国际纤维合作与基地资质巩固优势。</w:t>
      </w:r>
    </w:p>
    <w:p>
      <w:pPr>
        <w:spacing w:lineRule="exact" w:line="600" w:before="120" w:after="120"/>
        <w:ind w:firstLine="420"/>
        <w:jc w:val="left"/>
      </w:pPr>
      <w:r>
        <w:rPr>
          <w:rFonts w:ascii="楷体_GB2312" w:hAnsi="楷体_GB2312" w:eastAsia="楷体_GB2312"/>
          <w:b w:val="0"/>
          <w:color w:val="000000"/>
          <w:sz w:val="32"/>
        </w:rPr>
        <w:t>（三）主要挑战</w:t>
      </w:r>
    </w:p>
    <w:p>
      <w:pPr>
        <w:spacing w:lineRule="exact" w:line="600" w:before="0" w:after="0"/>
        <w:ind w:firstLine="420"/>
        <w:jc w:val="both"/>
      </w:pPr>
      <w:r>
        <w:rPr>
          <w:rFonts w:ascii="仿宋_GB2312" w:hAnsi="仿宋_GB2312" w:eastAsia="仿宋_GB2312"/>
          <w:b w:val="0"/>
          <w:color w:val="000000"/>
          <w:sz w:val="32"/>
        </w:rPr>
        <w:t>一是行业周期与原料价格；二是出口汇率与贸易政策；三是财务不透明与关联交易；四是涉诉风险厘清。</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结论：建议列为重点客户培育，但须以厘清关联交易与获取真实财报为前提。建议：一是以保理与供应链金融切入、严控敞口；二是把获取经审计财报作为提额前置；三是以融资租赁支持装备升级；四是持续监测涉诉与关联交易变化。</w:t>
      </w:r>
    </w:p>
    <w:p>
      <w:pPr>
        <w:spacing w:lineRule="exact" w:line="600" w:before="120" w:after="120"/>
        <w:ind w:firstLine="420"/>
        <w:jc w:val="left"/>
      </w:pPr>
      <w:r>
        <w:rPr>
          <w:rFonts w:ascii="黑体" w:hAnsi="黑体" w:eastAsia="黑体"/>
          <w:b w:val="0"/>
          <w:color w:val="000000"/>
          <w:sz w:val="32"/>
        </w:rPr>
        <w:t>九、数据来源说明</w:t>
      </w:r>
    </w:p>
    <w:p>
      <w:pPr>
        <w:spacing w:lineRule="exact" w:line="600" w:before="0" w:after="0"/>
        <w:jc w:val="left"/>
      </w:pPr>
      <w:r>
        <w:rPr>
          <w:rFonts w:ascii="仿宋_GB2312" w:hAnsi="仿宋_GB2312" w:eastAsia="仿宋_GB2312"/>
          <w:b w:val="0"/>
          <w:color w:val="000000"/>
          <w:sz w:val="28"/>
        </w:rPr>
        <w:t>1. 山东高校毕业生就业服务平台：德州富华生态科技有限公司企业介绍。</w:t>
      </w:r>
    </w:p>
    <w:p>
      <w:pPr>
        <w:spacing w:lineRule="exact" w:line="600" w:before="0" w:after="0"/>
        <w:jc w:val="left"/>
      </w:pPr>
      <w:r>
        <w:rPr>
          <w:rFonts w:ascii="仿宋_GB2312" w:hAnsi="仿宋_GB2312" w:eastAsia="仿宋_GB2312"/>
          <w:b w:val="0"/>
          <w:color w:val="000000"/>
          <w:sz w:val="28"/>
        </w:rPr>
        <w:t>2. 天眼查/水滴信用：德州富华生态科技有限公司企业基础信息与股权（统一社会信用代码91371421693129164P）。</w:t>
      </w:r>
    </w:p>
    <w:p>
      <w:pPr>
        <w:spacing w:lineRule="exact" w:line="600" w:before="0" w:after="0"/>
        <w:jc w:val="left"/>
      </w:pPr>
      <w:r>
        <w:rPr>
          <w:rFonts w:ascii="仿宋_GB2312" w:hAnsi="仿宋_GB2312" w:eastAsia="仿宋_GB2312"/>
          <w:b w:val="0"/>
          <w:color w:val="000000"/>
          <w:sz w:val="28"/>
        </w:rPr>
        <w:t>3. 德州华源集团公开资料（搜狗百科“德州华源生态科技有限公司”股权结构）。</w:t>
      </w:r>
    </w:p>
    <w:p>
      <w:pPr>
        <w:spacing w:lineRule="exact" w:line="600" w:before="0" w:after="0"/>
        <w:jc w:val="left"/>
      </w:pPr>
      <w:r>
        <w:rPr>
          <w:rFonts w:ascii="仿宋_GB2312" w:hAnsi="仿宋_GB2312" w:eastAsia="仿宋_GB2312"/>
          <w:b w:val="0"/>
          <w:color w:val="000000"/>
          <w:sz w:val="28"/>
        </w:rPr>
        <w:t>4. 集群背景数据引自德州市及陵城区政府门户网站、山东省纺织行业协会公开报道。</w:t>
      </w:r>
    </w:p>
    <w:p>
      <w:pPr>
        <w:spacing w:lineRule="exact" w:line="600" w:before="0" w:after="0"/>
        <w:jc w:val="left"/>
      </w:pPr>
      <w:r>
        <w:rPr>
          <w:rFonts w:ascii="仿宋_GB2312" w:hAnsi="仿宋_GB2312" w:eastAsia="仿宋_GB2312"/>
          <w:b w:val="0"/>
          <w:color w:val="000000"/>
          <w:sz w:val="28"/>
        </w:rPr>
        <w:t>5. 本报告未使用任何未经公开披露的财务数据；公司完整财务报表未公开披露，已在正文中如实标注。</w:t>
      </w:r>
    </w:p>
    <w:p>
      <w:pPr>
        <w:spacing w:lineRule="exact" w:line="600" w:before="0" w:after="0"/>
        <w:jc w:val="left"/>
      </w:pPr>
      <w:r>
        <w:rPr>
          <w:rFonts w:ascii="仿宋_GB2312" w:hAnsi="仿宋_GB2312" w:eastAsia="仿宋_GB2312"/>
          <w:b w:val="0"/>
          <w:color w:val="000000"/>
          <w:sz w:val="28"/>
        </w:rPr>
        <w:t>6. 关于企业名称：产业集群名录为“山东富华生态科技有限公司”，工商登记为“德州富华生态科技有限公司”，二者为同一主体，已在报告说明中注明。</w:t>
      </w:r>
    </w:p>
    <w:p>
      <w:pPr>
        <w:spacing w:lineRule="exact" w:line="600" w:before="0" w:after="0"/>
        <w:jc w:val="left"/>
      </w:pPr>
      <w:r>
        <w:rPr>
          <w:rFonts w:ascii="仿宋_GB2312" w:hAnsi="仿宋_GB2312" w:eastAsia="仿宋_GB2312"/>
          <w:b w:val="0"/>
          <w:color w:val="000000"/>
          <w:sz w:val="28"/>
        </w:rPr>
        <w:t>7. 关于涉诉与风险标签，本报告仅引述第三方平台公开展示信息，具体以中国裁判文书网权威查询结果为准。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