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山东德州陵城区(纺织服装)特色产业集群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德州恒丰纺织有限公司/德州恒丰集团企业分析报告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依据全国企业破产重整案件信息网重整投资人招募公告、天眼查/爱企查/水滴信用工商登记与公开信息、纺织网企业黄页等整理，统计时点截至最新公开披露信息。该公司为非上市企业，完整财务报表未公开披露，凡涉及财务数据处均已如实标注口径与来源，未作任何推算或虚构。需特别提示：德州恒丰纺织有限公司已于2024年进入破产重整程序，相关情况已在正文中重点披露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引言：产业集群背景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陵城区（原陵县）地处山东省德州市，是德州市纺织服装产业的重要集聚区，纺织服装是陵城特色产业集群的支柱板块。集群以棉纺织、新型纤维纱线、差别化纱线为主导，依托当地传统产业基础，聚集了恒丰纺织、富华生态（华源系）、蓝天纺织等一批规模以上纺织企业，产品涵盖棉纱、新型纤维纱线、OE混纺筒纱、精梳紧密赛络纯棉纱等，广泛应用于针织、机织服装面料及产业用纺织品领域，部分产品出口海外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近年来，陵城纺织服装集群企业围绕“科技、生态、环保、功能”方向推进差别化、功能化升级，并加速智能化改造：以新型纤维素纤维（莫代尔、天丝、竹纤维）、阻燃纤维、功能性纤维为代表的差别化纱线成为主攻方向；自动络筒、并条自调匀整、紧密赛络纺等新工艺广泛普及；多家企业通过ISO体系认证、OEKO-TEX、GRS、GOTS、BCI等国际资质，对接全球供应链。与此同时，行业面临棉花等原料价格波动、环保与能耗约束、国际贸易摩擦及部分企业债务压力等挑战，企业分化明显。本报告所分析的三家企业，分别代表了集群内国有改制背景龙头、华源系差别化纱线基地与大型OE混纺纱专业厂的三种类型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德州恒丰纺织有限公司（以下简称“恒丰纺织”或“公司”）成立于1996年11月6日，统一社会信用代码为91371400167279912F，登记机关为德州市陵城区市场监督管理局，企业登记状态为存续（开业）。注册地址为山东省德州市陵城区经济开发区北环路西段，地处陵城区恒丰工业园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注册资本10,300万元人民币，实缴资本10,300万元人民币，企业类型为有限责任公司（自然人投资或控股）。据天眼查/水滴信用股权信息，股东为金凯震（持股约30%）、王思社（约28.36%）、刘津（约19.56%）、刘玉庆、魏再魁（各约7.64%）等自然人，法定代表人王思社。2025年工商参保人数约570人（爱企查口径424人），人员规模标注500—999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范围为：纺纱、纺线、织布，纱、线、布、服装、针织品、纺织原料、纺织机械及配件、纺织专用器材、日用百货、五金交电销售；家纺用品、普通民用防护服、普通民用口罩、劳保用品、服装面料及辅料的研发与销售；企业管理咨询服务；货物及技术进出口业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按“研发—生产—销售”一体化架构运营，设有生产、技术、质量、销售及外贸等职能体系，并对外参股投资。公开信息显示其对外投资14家企业，参与招投标项目20次，反映其历史上以陵城基地为核心、对外（含新疆等地）扩张的集团化形态。公司未公开披露内部董事会、监事会及高管完整名单；公开信息显示王思社任董事长兼总经理，金凯震、刘津、刘玉庆、魏再魁任董事，罗东义等任监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1996年11月，公司在陵县（今陵城区）登记设立，确立以棉纺纱为主业的发展方向，是陵城纺织集群发展较早的骨干企业之一。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过多年发展，公司形成以新型纱线为核心的业务体系，生产莫代尔（Modal）、竹纤维、天丝、Viscose、毛巾用水溶纱、圣麻、麻赛尔、吸湿排汗（coolplus、coolmax）、木纤维、LF、Viloft保暖纤维、Amicor抗菌纱、腈纶、甲壳素粘胶、铜氨纤维、牛奶纤维、大豆纤维等各类新型纱线，是陵城纺织差别化纱线的重要代表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【重大风险事件】2024年4月9日，陵城区人民法院作出（2023）鲁1403破申7号裁定书，裁定受理德州恒丰纺织有限公司提出的重整申请；同日作出（2024）鲁1403破2号决定书，指定管理人，并依法向社会公开招募意向重整投资人。该事项表明公司已进入破产重整程序，其持续经营与债务清偿能力存在重大不确定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公司历史上定位为“新型纱线综合供应商”，是集纺纱、织布、服装面料及家纺研发销售于一体的综合性纺织企业，在差别化、功能化纱线领域具有较长积累。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主营业务为各类新型纱线的研发、生产与销售，产品涵盖上述莫代尔、竹纤维、天丝等新型纤维素纤维及功能性纱线，应用于针织、机织服装面料与家纺领域。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收入主要来源于新型纱线销售及纺织原料、纺织品贸易。公司未公开披露分产品收入构成与年度营收规模。可确认的公开经营口径为：生产各类新型纱线（莫代尔、竹纤维、天丝等十余类），商标11项、专利46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第一类为新型纤维素纤维纱线，包括莫代尔、竹纤维、天丝、Viscose、圣麻、麻赛尔、木纤维、铜氨纤维等，是公司技术与品牌核心。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第二类为功能性/差别化纱线，包括吸湿排汗（coolplus、coolmax）、Amicor抗菌纱、保暖纤维（LF、Viloft）、甲壳素粘胶、牛奶纤维、大豆纤维等。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第三类为传统棉纺纱、坯布及家纺用品、普通民用防护服/口罩等延伸产品。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客户以纺织品贸易商、服装面料企业及下游织造企业为主，部分产品出口。公司未公开披露前五大客户与集中度。需提示：公司存在大量买卖合同纠纷类涉诉记录（天眼查统计涉诉关系49条、开庭公告32条），反映其在供应链履约与回款环节存在较多争议，客户与供应商关系稳定性需重点关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公司主要采购棉花、化纤原料及纺织辅料，原料成本受棉花等大宗商品价格波动影响显著。公司未公开披露供应商名称与采购集中度。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（五）产能、资源与牌照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能方面，据重整招募公告披露，公司名下约有房屋建筑物61项、总建筑面积约346,133.50平方米，土地使用权8处，资产规模在县域纺织企业中居前，厂区与土地储备构成其主要存量资产。知识产权方面，公司拥有商标11项、专利46项，创新能力在同业中较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资质方面，公司拥有企业技术中心，并通过相关质量与出口体系认证（具体清单未公开）。作为纺织生产企业，须持续满足环保、能耗与安全生产合规要求。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公司采取“内贸+外贸”销售模式，设有外贸业务与企业管理咨询服务，面向纺织服装产业链客户供货。具体销售网络与渠道结构未公开披露。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（七）经营数据与市场地位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可公开引用的经营数据：注册资本10,300万元、房屋建筑物61项（约34.6万㎡）、土地8处、商标11、专利46、参保约570人。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市场地位方面，公司历史上为陵城纺织集群骨干企业，在新型纱线领域具有较长技术积累；但自2024年进入破产重整程序后，其市场地位与持续经营能力发生重大变化，需以重整进展作为核心判断依据。公司未公开披露具体市场占有率数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企业，未在公开信息平台披露定期报告，完整财务报表未公开。经检索工商、破产重整公告及各类信息平台，未能获取连续年度的营业收入、净利润、毛利率、资产负债率、经营活动现金流量净额等财务指标。据此，本报告如实标注：财务数据未公开披露，不进行任何推算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需特别指出：公司已进入破产重整程序，其资产负债状况、偿债能力须以管理人核查与重整方案披露为准，外部难以从公开渠道获取真实财务全貌。可确认的资产侧信息为重整公告披露的61项房屋建筑物（约34.6万㎡）与8处土地使用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缺乏公开利润表的前提下，无法判断其盈利状况。结合行业规律，棉纺与差别化纱线盈利受棉花价格、能耗与汇率影响，波动较大；而公司进入重整本身即说明其历史经营与债务安排已难以为继。上述为基于公开程序的定性判断，非公司实际数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据重整公告，公司主要资产为61项房屋建筑物（约34.6万㎡）、2处在建工程与8处土地使用权，资产以不动产与设备为主，专用性强。重整背景下，资产权属、抵押与查封状况需以管理人核查为准。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公司已于2024年进入破产重整，说明其已不能清偿到期债务或明显缺乏清偿能力，偿债能力存在重大不确定性。具体债务规模、有息负债与担保情况须以重整方案与债权申报核查为准，公开渠道无法获取。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现金流量表未公开。重整程序中，公司现金流受管理人监管与重整资金筹措影响，外部难以判断。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因公司进入重整，常规同业对标（如华孚时尚、百隆东方、富春染织等上市公司毛利率、资产负债率）已不适用，本报告不进行数值对标，仅提示其信用与持续经营风险。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自然人投资或控股的有限责任公司，股权较分散（金凯震30%、王思社28.36%等）。进入重整程序后，公司治理实际由法院指定的管理人主导，重大事项的决策与资产处置须遵循《企业破产法》与重整计划，原股东权利受到重整程序约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公开信息显示王思社任董事长兼总经理，为公司核心管理者。重整程序中，管理层职责在管理人监督下履行，具体经营团队稳定性以重整进展为准。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公司作为纺织生产企业，须建立质量、环保与安全生产体系。重整前公司拥有企业技术中心与多项专利，研发组织相对健全；重整后内控与运营须在管理人框架下运行。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公司2025年工商参保约570人（爱企查424人），为中等规模制造企业用工。重整背景下，人员安置与稳定是重整方案的重要考量，具体以管理人披露为准。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第一，资产与产能基础。公司拥有61项房屋建筑物（约34.6万㎡）与8处土地，存量资产规模在县域纺织企业中居前，对重整投资人具备一定吸引力。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第二，技术与专利积累。公司拥有商标11项、专利46项，在新型纱线领域具有较长的技术与工艺积累。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第三，产品差异化。公司新型纤维素与功能性纱线品类丰富，历史上具备一定的细分市场认知。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需客观指出，上述优势须在重整成功后方能转化为持续竞争力；当前公司核心约束是债务与持续经营能力，而非技术或资产本身。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（一）破产重整风险（首要风险）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已于2024年4月被法院裁定受理重整，目前处于重整程序中。重整结果存在不确定性：若重整失败或转为破产清算，将直接导致公司主体消亡；即便重整成功，原股东权益可能被大幅调整，债权清偿比例亦存在不确定性。任何外部合作均须以重整状态为前置判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（二）法律与涉诉风险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存在大量涉诉记录（天眼查统计天眼风险信息2140条、裁判文书9条、涉诉关系49条、开庭公告32条），多为买卖合同纠纷，反映供应链与回款环节争议较多。具体案由与金额需通过中国裁判文书网、全国企业破产重整案件信息网核实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（三）行业与市场风险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纺织行业受棉花等原料价格、环保能耗约束与国际贸易摩擦影响，盈利波动较大；差别化纱线虽具溢价，但技术迭代与市场竞争激烈。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（四）财务与合规风险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公司财务数据不公开且已进入重整，真实资产负债状况须以管理人核查为准；作为重资产纺织企业，环保与安全生产合规要求高，历史遗留问题需重点关注。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（五）管理风险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自然人分散持股叠加重整程序，原治理制衡与重整后管控衔接存在不确定性，关联交易与资产权属需在尽职调查中厘清。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七、融资需求与山东投资协同建议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（一）总体授信策略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鉴于公司已进入破产重整程序，在重整计划未获批准、重整投资人与债权清偿方案未明确之前，严禁以常规授信方式新增对公司本体的任何债权性投放，否则将面临清偿顺序劣后等重大风险。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（二）重整视角下的协同路径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如山东投资拟参与其重整，应作为意向重整投资人或通过共益债、重整投资份额等法定路径介入，并严格按照《企业破产法》与管理人要求开展尽职调查与方案设计。可重点关注其存量不动产、土地与专利资产的盘活价值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（三）供应链金融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在重整框架下，若引入产业投资人并恢复生产，可探索以真实订单与应收账款为基础、在管理人监督下的供应链金融服务，但须以重整计划明确授权为前提。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（四）尽职调查要点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如介入，必须完成：一是通过管理人获取债权申报清册、资产负债核查报告与审计报告；二是核实61项房屋与8处土地的权属、抵押与查封状态；三是评估专利与商标的资产价值与权属瑕疵；四是测算重整投资人所需资金与预期清偿率；五是核查涉诉与担保链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（一）综合评价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德州恒丰纺织曾是陵城纺织集群的骨干企业，拥有较扎实的资产基础（61项房产、8处土地）与技术积累（46项专利）。但公司已于2024年进入破产重整程序，当前核心矛盾是债务清偿与持续经营能力，而非技术或市场。综合评价为“资产与技术底子尚可、但已陷入重整、信用风险极高的特殊标的”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（二）发展展望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公司未来完全取决于重整结果：若引入具备产业与资金实力的重整投资人，依托存量资产与专利恢复生产，有望在差别化纱线领域重新立足；若重整失败，则将面临清算退出。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（三）主要挑战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一是重整结果的高度不确定性；二是历史债务与大量涉诉的化解；三是重整后市场与客户关系的重建；四是纺织行业周期与合规压力。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（四）结论与建议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结论：在重整计划获批前，不建议以任何常规债权方式介入；如确有必要参与，应严格以法定重整投资路径，并在管理人主导下完成全面尽职调查，以资产盘活与产业重组为出发点，审慎评估清偿率与退出机制。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九、数据来源说明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1. 全国企业破产重整案件信息网：《德州恒丰纺织有限公司重整投资人招募公告》（(2023)鲁1403破申7号、(2024)鲁1403破2号）。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2. 天眼查：德州恒丰纺织有限公司企业基础信息与股权穿透（统一社会信用代码91371400167279912F）。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3. 爱企查/水滴信用：德州恒丰纺织有限公司工商登记、股东、参保及涉诉信息。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4. 纺织网企业黄页：德州恒丰纺织有限公司产品与联系方式。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5. 集群背景数据引自德州市及陵城区政府门户网站、山东省纺织行业协会公开报道。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6. 本报告未使用任何未经公开披露的财务数据；公司完整财务报表未公开披露，已在正文中如实标注，并重点披露其破产重整事项。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7. 关于涉诉与风险标签，本报告仅引述第三方平台公开展示信息，具体以中国裁判文书网、全国企业破产重整案件信息网权威查询结果为准。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