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山东德州齐河（装备智能制造）特色产业集群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山东宝鼎重工实业有限公司企业分析报告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（本报告数据来源于天眼查、企查查、水滴信用、爱企查公开工商信息及Wind全球企业库等公开渠道，统计时点截至2025年年报。公司为非上市企业，财务数据未公开披露，已如实标注。）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鼎重工实业有限公司成立于2011年4月8日，登记机关为齐河县市场监督管理局，登记状态为在营（开业）企业。法定代表人为王峰，统一社会信用代码91371425572857077B，注册地址位于山东省齐河经济开发区名嘉东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14,439万元人民币，实缴资本14,439万元人民币，企业类型为其他有限责任公司。截至公开工商信息，公司股东共15名，主要股东包括：王峰持股67.4216%（大股东、实际控制人），洛阳新强联回转支承股份有限公司持股12.2931%，齐河齐腾投资合伙企业（有限合伙）持股5.8522%，徐州京通联顺管理服务合伙企业（有限合伙）持股3.3382%，齐河投资控股集团有限公司（地方国资）持股2.8395%，济南昇昌联赢投资合伙企业等其余股东。所属行业为专用设备制造业，2025年报参保人数415人，人员规模400–499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多家企业，包括山东宝鼎精工智能装备有限公司（王峰任法定代表人，注册资本10,000万元，2023年设立）、济南万安机械设备有限公司、山东中济宝鼎国际贸易有限公司、山东齐河农村商业银行股份有限公司（参股）、齐河县丰源废旧物资回收有限公司、山东宝鼎新材料研发有限公司等，业务涵盖重工装备、精工智能装备、国际贸易、新材料研发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2011年设立于齐河经济开发区，专注大型铸件、锻件制造。近年来向高端装备升级，自主研发的1,250MW/300吨级分体式低压核电转子通过验收，标志其完全掌握百万千瓦级核电转子核心技术，填补相关领域技术空白。股权结构于2025年11月完成负责人及高管备案变更（王峰连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高端装备制造与大型铸锻件骨干企业，主营大型铸件、不锈钢铸件、芯棒、钢锭、锻件的制造、加工、销售，并布局风电主轴、高压锅炉部件、核电转子等高端产品，兼营建筑装饰材料、钢材、废钢钢渣购销及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业务以大型铸锻件制造销售为核心，覆盖风电、核电、火电、石化等领域。具体收入构成未公开披露，估计以风电主轴与大型铸件为主。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主要产品包括大型铸件、不锈钢铸件、芯棒、钢锭、锻件；应用于风电主轴、高压锅炉部件、核电转子（1,250MW/300吨级分体式低压核电转子）等高端装备领域。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客户主要为风电整机、核电装备、石油化工及重型机械制造企业。具体前五大客户未公开披露。公司通过新强联（洛阳新强联回转支承股份有限公司，A股上市公司）等产业股东形成产业链协同。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生产所需原材料以废钢、钢坯、合金等为主，具体供应商未公开披露。公司兼营废钢、钢渣、钢屑购销，具备一定原料循环利用能力。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具备大型铸锻件制造能力，掌握百万千瓦级核电转子核心技术。持有大型铸件、锻件制造及进出口等经营资质。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销售以直销给风电、核电、火电及重型装备制造商为主，辅以进出口贸易（山东中济宝鼎国际贸易有限公司）。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公司营收、产能及市占率数据未公开披露。其在大型铸锻件与风电主轴领域具备技术领先优势。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公司为非上市企业，财务数据未公开披露。国家企业信用信息公示系统年报未公示资产状况信息，无法取得近三年经审计或披露的会计数据，本节如实标注，不编造数字。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盈利能力数据未公开披露。公司掌握核电转子核心技术，产品附加值较高，但具体毛利率不可得。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资产质量数据未公开披露。实缴资本14,439万元，对外投资活跃，资产包含长期股权与重型制造设备。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负债与偿债能力数据未公开披露。齐河投资控股集团（地方国资）参股2.8395%，提供一定信用背书。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与风电铸锻件同业（如新强联等上市公司）相比，宝鼎重工在核电转子等细分领域具备技术突破，但因财务未公开，量化对标受限。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公司为其他有限责任公司，设经理、董事（王峰任经理、董事）、监事（常福华）、财务负责人（丁玲）。股权多元，含产业股东（新强联）、地方国资（齐河投资控股）与员工持股平台（齐腾投资等）。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法定代表人、经理、董事王峰，关联企业4家，为公司实际控制人（受益股份约67.83%）。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公司通过多元股权与对外投资形成集团化架构，内控制度未公开披露。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2025年报参保人数415人，人员规模400–499人，系典型重型装备制造企业用工结构，技术研发与产业工人队伍完备。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完全掌握百万千瓦级核电转子核心技术，填补领域空白；二是产业链协同：引入新强联等产业股东，打通风电装备链条；三是资质与资本：实缴资本超1.4亿元、地方国资参股，资本与信用基础较好；四是大型制造能力：大型铸件、锻件全流程制造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风电、核电、火电投资波动直接影响订单；二是客户集中风险：依赖重大装备制造商；三是财务不透明：非上市，外部评估受限；四是原材料价格风险：钢材价格波动影响毛利。公司已通过技术升级、多元股东与产业链协同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重资产高端装备企业，协同以设备融资租赁与供应链金融为主：一是融资租赁，支持其核电转子、风电主轴产线大型设备购置与技改；二是保理，针对下游重大装备制造商应收账款提供融资；三是产业基金，支持高端铸锻件产能扩张。齐河投资控股集团参股提供一定信用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鼎重工实业有限公司是齐河装备智能制造集群的链主型企业，掌握核电转子等关键技术，股权结构多元且含地方国资与产业龙头，资本与信用基础较好。综合判断：技术壁垒突出，但财务不透明、受装备投资周期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发展展望：在核电、风电装机增长背景下，大型铸锻件需求向好，公司高端化升级空间大。挑战在于周期波动与财务透明度。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建议：山东投资可将其列为装备集群重点协同对象，以设备融资租赁与保理切入，借地方国资参股背景强化风控；投前须补充单体财务数据。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1）天眼查（tianyancha.com/company/529820312）工商信息；2）企查查（qcc.com）股东、社保与产品信息；3）水滴信用（shuidi.cn）股权穿透与对外投资；4）爱企查（baidu.com）工商与年报；5）Wind全球企业库行业分类。财务数据未公开披露，未编造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