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山东日照莒县(生态塑料智造)特色产业集群</w:t>
      </w:r>
    </w:p>
    <w:p>
      <w:pPr>
        <w:spacing w:lineRule="exact" w:line="600" w:before="240" w:after="240"/>
        <w:ind w:firstLine="0"/>
        <w:jc w:val="center"/>
      </w:pPr>
      <w:r>
        <w:rPr>
          <w:rFonts w:ascii="方正小标宋简体" w:hAnsi="方正小标宋简体" w:eastAsia="方正小标宋简体"/>
          <w:b w:val="0"/>
          <w:color w:val="000000"/>
          <w:sz w:val="44"/>
        </w:rPr>
        <w:t>日照伟明塑业有限公司企业分析报告</w:t>
      </w:r>
    </w:p>
    <w:p>
      <w:pPr>
        <w:spacing w:lineRule="exact" w:line="600" w:before="0" w:after="0"/>
        <w:jc w:val="left"/>
      </w:pPr>
      <w:r>
        <w:rPr>
          <w:rFonts w:ascii="仿宋_GB2312" w:hAnsi="仿宋_GB2312" w:eastAsia="仿宋_GB2312"/>
          <w:b w:val="0"/>
          <w:color w:val="000000"/>
          <w:sz w:val="28"/>
        </w:rPr>
        <w:t>（本报告依据天眼查工商登记信息、莒县人才网企业公开资料、凤凰网、腾讯网、今日头条转载的直播日照/莒县融媒报道等公开渠道整理。需说明：该企业在市场监督管理部门的现行登记名称为“日照伟明塑业股份有限公司”，本报告标题沿用产业集群名录中的“日照伟明塑业有限公司”表述，二者指向同一市场主体。该公司为非上市企业，财务报表未公开披露，凡涉及财务处均如实标注，未作虚构。）</w:t>
      </w:r>
    </w:p>
    <w:p>
      <w:pPr>
        <w:spacing w:lineRule="exact" w:line="600" w:before="120" w:after="120"/>
        <w:ind w:firstLine="420"/>
        <w:jc w:val="left"/>
      </w:pPr>
      <w:r>
        <w:rPr>
          <w:rFonts w:ascii="黑体" w:hAnsi="黑体" w:eastAsia="黑体"/>
          <w:b w:val="0"/>
          <w:color w:val="000000"/>
          <w:sz w:val="32"/>
        </w:rPr>
        <w:t>引言：产业集群背景</w:t>
      </w:r>
    </w:p>
    <w:p>
      <w:pPr>
        <w:spacing w:lineRule="exact" w:line="600" w:before="0" w:after="0"/>
        <w:ind w:firstLine="420"/>
        <w:jc w:val="both"/>
      </w:pPr>
      <w:r>
        <w:rPr>
          <w:rFonts w:ascii="仿宋_GB2312" w:hAnsi="仿宋_GB2312" w:eastAsia="仿宋_GB2312"/>
          <w:b w:val="0"/>
          <w:color w:val="000000"/>
          <w:sz w:val="32"/>
        </w:rPr>
        <w:t>莒县地处山东省日照市西部，是全国重要的塑料制品加工基地。集群核心承载区刘官庄镇被业界称为“中国塑料产业第一镇”，是全国最大的膜袋类塑料生产基地和塑料填充母料生产基地。据莒县融媒、消费日报等公开报道，刘官庄镇塑料产业集群年加工能力达160余万吨，年产值超200亿元；2024年上半年，全镇1100余家塑料产业企业完成产值110亿元。2017年环保风暴之后，镇党委、政府规划建设“一轴四园”工业区，取缔造粒散户480家、规范塑料企业421家，建设刘官庄高端塑料产业园并引导企业入园，推动塑料产业向“规模化、集群化、集约化、园区化、高端化”方向发展。与之配套的日照海右化工园区为省级化工园区，按照“龙头企业带动、配套企业跟进、产业集群发展”的链式思路，以原油炼化加工为源头形成新材料、化工等产业板块，为集群提供“油头”原料支撑。</w:t>
      </w:r>
    </w:p>
    <w:p>
      <w:pPr>
        <w:spacing w:lineRule="exact" w:line="600" w:before="0" w:after="0"/>
        <w:ind w:firstLine="420"/>
        <w:jc w:val="both"/>
      </w:pPr>
      <w:r>
        <w:rPr>
          <w:rFonts w:ascii="仿宋_GB2312" w:hAnsi="仿宋_GB2312" w:eastAsia="仿宋_GB2312"/>
          <w:b w:val="0"/>
          <w:color w:val="000000"/>
          <w:sz w:val="32"/>
        </w:rPr>
        <w:t>2025年上半年，刘官庄镇新增省级“专精特新”企业3家、省级创新型中小企业6家，规上塑料企业实现产值8.4亿元，同比增长19.4%；全镇提出全年规上工业产值30亿元、培育“四上”企业27家的目标。在要素保障方面，当地探索“互联网+产业+金融”模式，累计帮助企业融资3.3亿元，缓解小微企业融资难题；同时为企业争取中央挥发性有机物（VOCs）专项治理资金用于环保设备更新。集群整体呈现“上游可降解新材料原料—中游改性造粒与功能母料—下游膜袋制品及包装”的完整链条形态，本报告所分析企业分别处于该链条的原料端、改性端与制品端。</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日照伟明塑业有限公司（现行工商登记名称为“日照伟明塑业股份有限公司”，以下简称“伟明塑业”或“公司”）成立于2018年7月18日，统一社会信用代码为91371122MA3M63P02T，注册号371122200081340，登记机关为日照市市场监督管理局，企业登记状态为存续。</w:t>
      </w:r>
    </w:p>
    <w:p>
      <w:pPr>
        <w:spacing w:lineRule="exact" w:line="600" w:before="0" w:after="0"/>
        <w:ind w:firstLine="420"/>
        <w:jc w:val="both"/>
      </w:pPr>
      <w:r>
        <w:rPr>
          <w:rFonts w:ascii="仿宋_GB2312" w:hAnsi="仿宋_GB2312" w:eastAsia="仿宋_GB2312"/>
          <w:b w:val="0"/>
          <w:color w:val="000000"/>
          <w:sz w:val="32"/>
        </w:rPr>
        <w:t>公司注册地址为山东省日照市莒县刘官庄镇五花营村南100米206国道路东，厂区位于莒县刘官庄镇高端塑料产业园以西500米路南（伟明控股），紧邻206国道，交通物流条件便利。</w:t>
      </w:r>
    </w:p>
    <w:p>
      <w:pPr>
        <w:spacing w:lineRule="exact" w:line="600" w:before="0" w:after="0"/>
        <w:ind w:firstLine="420"/>
        <w:jc w:val="both"/>
      </w:pPr>
      <w:r>
        <w:rPr>
          <w:rFonts w:ascii="仿宋_GB2312" w:hAnsi="仿宋_GB2312" w:eastAsia="仿宋_GB2312"/>
          <w:b w:val="0"/>
          <w:color w:val="000000"/>
          <w:sz w:val="32"/>
        </w:rPr>
        <w:t>公司注册资本1000万元人民币，企业类型为有限责任公司（自然人投资或控股），法定代表人为陈国明。国民经济行业分类为“橡胶和塑料制品业〉塑料制品业〉塑料薄膜制造”。公开信息显示公司参保人数28人，标注为小微企业；而企业在人才招聘平台自述人员规模为100—1000人，二者差异可能源于统计口径不同（参保口径与在岗用工口径），实际用工规模需实地核实。</w:t>
      </w:r>
    </w:p>
    <w:p>
      <w:pPr>
        <w:spacing w:lineRule="exact" w:line="600" w:before="0" w:after="0"/>
        <w:ind w:firstLine="420"/>
        <w:jc w:val="both"/>
      </w:pPr>
      <w:r>
        <w:rPr>
          <w:rFonts w:ascii="仿宋_GB2312" w:hAnsi="仿宋_GB2312" w:eastAsia="仿宋_GB2312"/>
          <w:b w:val="0"/>
          <w:color w:val="000000"/>
          <w:sz w:val="32"/>
        </w:rPr>
        <w:t>经营范围为：塑料制品、纸制品加工销售；普通货物进出口业务，但国家限定公司经营或禁止进出口的商品和技术除外。</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设董事会与监事会。据天眼查公开的企业主要人员信息，公司主要人员共8人：陈国明任董事长、总经理；王德强、葛泽栋、陈艳艳、陈坤鹏任董事；陈维茂、吴香修、盛瑞强任监事。董事会与监事会架构完整，相比集群内多数自然人独资的小微企业，公司治理形式上更为规范，具备向股份制企业规范运作过渡的基础。</w:t>
      </w:r>
    </w:p>
    <w:p>
      <w:pPr>
        <w:spacing w:lineRule="exact" w:line="600" w:before="0" w:after="0"/>
        <w:ind w:firstLine="420"/>
        <w:jc w:val="both"/>
      </w:pPr>
      <w:r>
        <w:rPr>
          <w:rFonts w:ascii="仿宋_GB2312" w:hAnsi="仿宋_GB2312" w:eastAsia="仿宋_GB2312"/>
          <w:b w:val="0"/>
          <w:color w:val="000000"/>
          <w:sz w:val="32"/>
        </w:rPr>
        <w:t>业务组织上，公司围绕“研发—生产—销售—服务”一体化设置，内设吹膜、印刷、制袋一体化生产车间，配套标准化生产车间、大型成品仓储库区、原料存放区。公司在从市场调查、原料采购、生产巡检到成品出库的每个环节均设置专业检验员，形成全流程品控岗位设置。</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2018年7月，公司在莒县刘官庄镇塑料产业园区成立，定位为集塑料包装研发、生产、销售、进出口于一体的专业化企业。</w:t>
      </w:r>
    </w:p>
    <w:p>
      <w:pPr>
        <w:spacing w:lineRule="exact" w:line="600" w:before="0" w:after="0"/>
        <w:ind w:firstLine="420"/>
        <w:jc w:val="both"/>
      </w:pPr>
      <w:r>
        <w:rPr>
          <w:rFonts w:ascii="仿宋_GB2312" w:hAnsi="仿宋_GB2312" w:eastAsia="仿宋_GB2312"/>
          <w:b w:val="0"/>
          <w:color w:val="000000"/>
          <w:sz w:val="32"/>
        </w:rPr>
        <w:t>2024年，公司通过国家级高新技术企业认定，同年成功加入中国塑料加工工业协会，并与协会标准部合作、牵头制定水产袋团体标准，在细分品类中取得行业话语权。同期，公司在政府协助下申请到中央VOCs专项治理资金，用于更新能量固化油墨印刷设备。</w:t>
      </w:r>
    </w:p>
    <w:p>
      <w:pPr>
        <w:spacing w:lineRule="exact" w:line="600" w:before="0" w:after="0"/>
        <w:ind w:firstLine="420"/>
        <w:jc w:val="both"/>
      </w:pPr>
      <w:r>
        <w:rPr>
          <w:rFonts w:ascii="仿宋_GB2312" w:hAnsi="仿宋_GB2312" w:eastAsia="仿宋_GB2312"/>
          <w:b w:val="0"/>
          <w:color w:val="000000"/>
          <w:sz w:val="32"/>
        </w:rPr>
        <w:t>2025年，公司获评国家级科技型中小企业、山东省创新型中小企业。据莒县融媒2025年7月报道，公司水产袋、生鲜袋年产量超3万吨，产品远销国内外。</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战略定位为“国内水产包装细分领域的头部制造商与标准制定者”。这一定位在集群内具有显著差异化价值——刘官庄镇塑料企业数量众多但同质化严重，伟明塑业通过聚焦水产海鲜专用包装这一细分场景，并主导团体标准制定，跳出了单纯的价格竞争。</w:t>
      </w:r>
    </w:p>
    <w:p>
      <w:pPr>
        <w:spacing w:lineRule="exact" w:line="600" w:before="0" w:after="0"/>
        <w:ind w:firstLine="420"/>
        <w:jc w:val="both"/>
      </w:pPr>
      <w:r>
        <w:rPr>
          <w:rFonts w:ascii="仿宋_GB2312" w:hAnsi="仿宋_GB2312" w:eastAsia="仿宋_GB2312"/>
          <w:b w:val="0"/>
          <w:color w:val="000000"/>
          <w:sz w:val="32"/>
        </w:rPr>
        <w:t>主营业务为塑料包装制品的研发、生产、销售与进出口。核心产品包括水产海鲜专用包装袋、生鲜保鲜袋、工业包装薄膜、环保手提袋等四大类，并归纳为水产类包装、生鲜类包装、工业包装膜三大产品体系。</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收入来源于水产类包装、生鲜类包装、工业包装膜三大产品体系的销售，以及配套的进出口业务。据公开报道，公司年产量可达26000吨，年产值约2亿元；2025年报道口径显示水产袋、生鲜袋年产量已超3万吨，反映产量呈增长态势。公司未公开披露分产品收入构成比例。</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第一，水产海鲜专用包装袋。这是公司的旗舰产品，公司是国内头部水产袋生产厂商，并牵头制定水产袋行业团体标准。水产袋对抗穿刺性、低温柔韧性、耐水性、封口强度有特殊要求，技术门槛高于普通购物袋。</w:t>
      </w:r>
    </w:p>
    <w:p>
      <w:pPr>
        <w:spacing w:lineRule="exact" w:line="600" w:before="0" w:after="0"/>
        <w:ind w:firstLine="420"/>
        <w:jc w:val="both"/>
      </w:pPr>
      <w:r>
        <w:rPr>
          <w:rFonts w:ascii="仿宋_GB2312" w:hAnsi="仿宋_GB2312" w:eastAsia="仿宋_GB2312"/>
          <w:b w:val="0"/>
          <w:color w:val="000000"/>
          <w:sz w:val="32"/>
        </w:rPr>
        <w:t>第二，生鲜保鲜袋。面向商超生鲜区、生鲜电商与冷链配送场景，与水产袋共享客户渠道与工艺基础。</w:t>
      </w:r>
    </w:p>
    <w:p>
      <w:pPr>
        <w:spacing w:lineRule="exact" w:line="600" w:before="0" w:after="0"/>
        <w:ind w:firstLine="420"/>
        <w:jc w:val="both"/>
      </w:pPr>
      <w:r>
        <w:rPr>
          <w:rFonts w:ascii="仿宋_GB2312" w:hAnsi="仿宋_GB2312" w:eastAsia="仿宋_GB2312"/>
          <w:b w:val="0"/>
          <w:color w:val="000000"/>
          <w:sz w:val="32"/>
        </w:rPr>
        <w:t>第三，工业包装薄膜。面向工业品缠绕、覆盖、防潮包装需求，属于走量型产品，平抑季节性波动。</w:t>
      </w:r>
    </w:p>
    <w:p>
      <w:pPr>
        <w:spacing w:lineRule="exact" w:line="600" w:before="0" w:after="0"/>
        <w:ind w:firstLine="420"/>
        <w:jc w:val="both"/>
      </w:pPr>
      <w:r>
        <w:rPr>
          <w:rFonts w:ascii="仿宋_GB2312" w:hAnsi="仿宋_GB2312" w:eastAsia="仿宋_GB2312"/>
          <w:b w:val="0"/>
          <w:color w:val="000000"/>
          <w:sz w:val="32"/>
        </w:rPr>
        <w:t>第四，环保手提袋及定制化服务。公司支持尺寸、印刷、材质全流程定制化生产，为客户提供个性化解决方案，并通过自主研发和产学研合作在塑料材料改性、成型、工艺优化等方面取得成果。</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据公司总经理陈国明公开介绍，产品70%供应国内市场，主要为国内商超和水产批发市场；30%出口欧美等国家。国内客户以商超系统与水产批发市场经营户为主，呈现“数量多、单笔小、复购高”的特征，客户集中度较低，单一客户依赖风险小；出口客户集中在欧美，对产品质量、环保合规（如食品接触材料要求、欧盟REACH法规）要求较高，能进入欧美市场本身即是产品品质的侧面背书。</w:t>
      </w:r>
    </w:p>
    <w:p>
      <w:pPr>
        <w:spacing w:lineRule="exact" w:line="600" w:before="0" w:after="0"/>
        <w:ind w:firstLine="420"/>
        <w:jc w:val="both"/>
      </w:pPr>
      <w:r>
        <w:rPr>
          <w:rFonts w:ascii="仿宋_GB2312" w:hAnsi="仿宋_GB2312" w:eastAsia="仿宋_GB2312"/>
          <w:b w:val="0"/>
          <w:color w:val="000000"/>
          <w:sz w:val="32"/>
        </w:rPr>
        <w:t>公司未公开披露前五大客户名称与集中度。从行业属性看，水产、生鲜包装属刚性消耗品，需求稳定且受宏观经济波动影响较小，客户黏性较强。</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公司主要原料为聚乙烯（PE）、聚丙烯（PP）等通用塑料树脂及油墨、色母料等辅料。莒县刘官庄镇为全国最大的塑料填充母料生产基地，本地母料与助剂供应充裕，公司在原料采购上具备就近配套优势。在环保油墨方面，公司采用无稀料环保油墨，从源头降低废气污染，这类油墨采购成本高于传统溶剂型油墨。公司未公开披露供应商名称与采购集中度。</w:t>
      </w:r>
    </w:p>
    <w:p>
      <w:pPr>
        <w:spacing w:lineRule="exact" w:line="600" w:before="120" w:after="120"/>
        <w:ind w:firstLine="420"/>
        <w:jc w:val="left"/>
      </w:pPr>
      <w:r>
        <w:rPr>
          <w:rFonts w:ascii="楷体_GB2312" w:hAnsi="楷体_GB2312" w:eastAsia="楷体_GB2312"/>
          <w:b w:val="0"/>
          <w:color w:val="000000"/>
          <w:sz w:val="32"/>
        </w:rPr>
        <w:t>（五）产能、资源与牌照</w:t>
      </w:r>
    </w:p>
    <w:p>
      <w:pPr>
        <w:spacing w:lineRule="exact" w:line="600" w:before="0" w:after="0"/>
        <w:ind w:firstLine="420"/>
        <w:jc w:val="both"/>
      </w:pPr>
      <w:r>
        <w:rPr>
          <w:rFonts w:ascii="仿宋_GB2312" w:hAnsi="仿宋_GB2312" w:eastAsia="仿宋_GB2312"/>
          <w:b w:val="0"/>
          <w:color w:val="000000"/>
          <w:sz w:val="32"/>
        </w:rPr>
        <w:t>产能方面，公司配备180台全自动吹膜、印刷、制袋一体化设备，年产量26000吨（2024年口径），2025年报道水产袋、生鲜袋年产量超3万吨，具备稳定的大批量供货能力。</w:t>
      </w:r>
    </w:p>
    <w:p>
      <w:pPr>
        <w:spacing w:lineRule="exact" w:line="600" w:before="0" w:after="0"/>
        <w:ind w:firstLine="420"/>
        <w:jc w:val="both"/>
      </w:pPr>
      <w:r>
        <w:rPr>
          <w:rFonts w:ascii="仿宋_GB2312" w:hAnsi="仿宋_GB2312" w:eastAsia="仿宋_GB2312"/>
          <w:b w:val="0"/>
          <w:color w:val="000000"/>
          <w:sz w:val="32"/>
        </w:rPr>
        <w:t>知识产权方面，公司拥有7项生产设备专利、6项自有商标。资质方面，公司为2024年国家级高新技术企业、2025年国家级科技型中小企业、山东省创新型中小企业，并为中国塑料加工工业协会会员单位、水产袋团体标准牵头制定单位。</w:t>
      </w:r>
    </w:p>
    <w:p>
      <w:pPr>
        <w:spacing w:lineRule="exact" w:line="600" w:before="0" w:after="0"/>
        <w:ind w:firstLine="420"/>
        <w:jc w:val="both"/>
      </w:pPr>
      <w:r>
        <w:rPr>
          <w:rFonts w:ascii="仿宋_GB2312" w:hAnsi="仿宋_GB2312" w:eastAsia="仿宋_GB2312"/>
          <w:b w:val="0"/>
          <w:color w:val="000000"/>
          <w:sz w:val="32"/>
        </w:rPr>
        <w:t>环保方面，公司引进能量固化环保印刷生产线，采用无稀料环保油墨，是莒县塑料产业绿色转型升级示范企业，享受专项环保技改扶持政策，并获得中央VOCs专项治理资金支持。</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公司采取“国内直销+外贸出口”双轮驱动。国内以商超系统和水产批发市场为主渠道，出口面向欧美市场。公司经营范围包含普通货物进出口业务，具备自营进出口能力。定制化生产能力（尺寸、印刷、材质全流程定制）是其获取和留住客户的重要手段。</w:t>
      </w:r>
    </w:p>
    <w:p>
      <w:pPr>
        <w:spacing w:lineRule="exact" w:line="600" w:before="120" w:after="120"/>
        <w:ind w:firstLine="420"/>
        <w:jc w:val="left"/>
      </w:pPr>
      <w:r>
        <w:rPr>
          <w:rFonts w:ascii="楷体_GB2312" w:hAnsi="楷体_GB2312" w:eastAsia="楷体_GB2312"/>
          <w:b w:val="0"/>
          <w:color w:val="000000"/>
          <w:sz w:val="32"/>
        </w:rPr>
        <w:t>（七）经营数据与市场地位</w:t>
      </w:r>
    </w:p>
    <w:p>
      <w:pPr>
        <w:spacing w:lineRule="exact" w:line="600" w:before="0" w:after="0"/>
        <w:ind w:firstLine="420"/>
        <w:jc w:val="both"/>
      </w:pPr>
      <w:r>
        <w:rPr>
          <w:rFonts w:ascii="仿宋_GB2312" w:hAnsi="仿宋_GB2312" w:eastAsia="仿宋_GB2312"/>
          <w:b w:val="0"/>
          <w:color w:val="000000"/>
          <w:sz w:val="32"/>
        </w:rPr>
        <w:t>可引用的经营数据：年产量26000吨、年产值约2亿元（2024年口径）；水产袋、生鲜袋年产量超3万吨（2025年口径）；内销70%、出口30%；设备180台。</w:t>
      </w:r>
    </w:p>
    <w:p>
      <w:pPr>
        <w:spacing w:lineRule="exact" w:line="600" w:before="0" w:after="0"/>
        <w:ind w:firstLine="420"/>
        <w:jc w:val="both"/>
      </w:pPr>
      <w:r>
        <w:rPr>
          <w:rFonts w:ascii="仿宋_GB2312" w:hAnsi="仿宋_GB2312" w:eastAsia="仿宋_GB2312"/>
          <w:b w:val="0"/>
          <w:color w:val="000000"/>
          <w:sz w:val="32"/>
        </w:rPr>
        <w:t>市场地位方面，公司被公开报道明确表述为“国内头部水产袋生产厂商”和“全国水产袋核心生产厂商”，并是水产包装团体标准的牵头制定单位。标准制定权是细分行业中最具含金量的竞争壁垒之一，意味着公司在产品规格、检测方法、质量分级等方面拥有话语权，可引导行业竞争向有利于自身的方向演进。公司未公开披露具体市场占有率数据，本报告不作数值估算。</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公司为非上市企业，虽名称含“股份有限公司”，但未在全国中小企业股份转让系统（新三板）挂牌，亦未在证券交易所上市，无法定信息披露义务。经检索天眼查、公开媒体报道及各类信息平台，未能获取公司资产总额、负债总额、营业收入、净利润、毛利率、资产负债率、经营活动现金流量净额等财务指标。本报告如实标注：财务数据未公开披露，不进行任何推算。</w:t>
      </w:r>
    </w:p>
    <w:p>
      <w:pPr>
        <w:spacing w:lineRule="exact" w:line="600" w:before="0" w:after="0"/>
        <w:ind w:firstLine="420"/>
        <w:jc w:val="both"/>
      </w:pPr>
      <w:r>
        <w:rPr>
          <w:rFonts w:ascii="仿宋_GB2312" w:hAnsi="仿宋_GB2312" w:eastAsia="仿宋_GB2312"/>
          <w:b w:val="0"/>
          <w:color w:val="000000"/>
          <w:sz w:val="32"/>
        </w:rPr>
        <w:t>可确认的量化经营口径为：注册资本1000万元人民币；年产值约2亿元（2024年公开报道口径，属产值概念，与营业收入不完全等同）；年产量26000吨（2024年）、超3万吨（2025年水产袋与生鲜袋合计口径）；设备180台；参保人数28人。</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在无公开利润表的前提下，仅作定性分析。塑料软包装行业毛利率通常在12%—20%之间，具备品牌、标准话语权和定制能力的企业可获得溢价。公司作为国家级高新技术企业，可享受15%的企业所得税优惠税率，对净利润形成正向贡献。同时，公司主导团体标准制定、拥有7项专利，产品差异化程度高于普通膜袋企业，推测其盈利质量在集群内处于中上水平，但缺乏数据支撑，仅供参考。</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公司资产以180台生产设备、厂房及配套仓储设施、存货和应收账款为主。设备规模较大且为吹膜、印刷、制袋一体化专用设备，通用性中等。厂区配套标准化生产车间、大型成品仓储库区、原料存放区，若为自有产权，则具备较好的抵押价值，需在尽调中核实土地与房产权属。存货方面，年产近3万吨的规模意味着较大的原料与成品库存占用。</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资产负债率未公开。公开信息未显示公司存在被执行人、失信被执行人或重大司法纠纷记录，这一点显著优于集群内部分同类企业，是判断其信用状况的正面信号。公开报道显示，公司在政府牵线下通过“政银企”模式解决了融资难问题，说明公司与金融机构已建立合作关系，具备一定的融资历史与信用记录基础。</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现金流量表未公开。定性判断：公司产品为快消型包装耗材，销售周转快、复购频次高，经营性现金流入相对稳定；商超客户账期通常为30—60天，水产批发市场客户多为现款或短账期，整体回款质量应优于工业品制造企业。投资性支出方面，公司持续投入环保印刷设备更新与产能扩张，存在稳定的资本开支需求。</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软塑包装行业可比上市公司包括永新股份、紫江企业、双星新材（部分业务）等。以永新股份为例，其近年毛利率约20%—25%、资产负债率约25%—30%，属行业中较优水平。伟明塑业规模远小于上述企业，但在水产袋这一细分品类上具备标准话语权，细分市场地位突出。因公司财务数据缺失，本报告不进行具体数值对标。</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设董事会（5名董事）与监事会（3名监事），合计主要人员8人，治理架构在县域民营企业中相对完整。陈国明兼任董事长与总经理，决策权与执行权集中，有利于提高决策效率，但同时也存在“两权合一”带来的制衡不足问题。董事、监事中多人为陈姓（陈艳艳、陈坤鹏、陈维茂），显示公司具有较明显的家族企业特征。</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核心管理者陈国明为公司创始人、董事长兼总经理。从其多次公开发言看，陈国明对行业趋势、标准话语权的价值、环保政策方向有清晰认知，明确提出“不断加大科技研发投入、引进更多先进设备和技术人才、提升核心竞争力和市场占有率”“积极响应国家环保政策号召，为塑料行业绿色转型和可持续发展作出贡献”的经营思路，战略意识较强。</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在质量管理上建立了全流程品控体系：从市场调查、原料采购、生产巡检到成品出库，每个环节均由专业检验员进行检验，从原料入库到成品出库层层质检。这一体系是其进入欧美市场和商超系统的必要保障。公司未公开披露ISO质量管理体系认证与食品接触材料相关认证的具体情况，建议在尽调中核实。</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参保人数28人（工商公开口径），企业在招聘平台自述规模100—1000人，差异较大，需实地核实。从公开招聘信息看，公司常年稳定招工，岗位包括熟练热切工（月薪10000—18000元）、叉车司机、仓库理货员（月薪6000元）等，薪资水平在县域制造业中具有较强竞争力，反映订单饱和、用工需求稳定。公司为员工配套食堂、休息区，车间作业环境整洁，安全管理制度完善，晋升通道清晰，人力资源管理较为规范。</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第一，标准话语权壁垒。公司牵头制定水产袋行业团体标准，是国内水产包装领域的规则制定参与者。标准话语权可转化为产品定义权、检测方法主导权与客户信任度，是最难被复制的软性壁垒。</w:t>
      </w:r>
    </w:p>
    <w:p>
      <w:pPr>
        <w:spacing w:lineRule="exact" w:line="600" w:before="0" w:after="0"/>
        <w:ind w:firstLine="420"/>
        <w:jc w:val="both"/>
      </w:pPr>
      <w:r>
        <w:rPr>
          <w:rFonts w:ascii="仿宋_GB2312" w:hAnsi="仿宋_GB2312" w:eastAsia="仿宋_GB2312"/>
          <w:b w:val="0"/>
          <w:color w:val="000000"/>
          <w:sz w:val="32"/>
        </w:rPr>
        <w:t>第二，细分市场领先地位。公司为国内头部水产袋生产厂商，在水产包装这一细分场景形成品牌认知，避开了普通膜袋市场的同质化红海竞争。</w:t>
      </w:r>
    </w:p>
    <w:p>
      <w:pPr>
        <w:spacing w:lineRule="exact" w:line="600" w:before="0" w:after="0"/>
        <w:ind w:firstLine="420"/>
        <w:jc w:val="both"/>
      </w:pPr>
      <w:r>
        <w:rPr>
          <w:rFonts w:ascii="仿宋_GB2312" w:hAnsi="仿宋_GB2312" w:eastAsia="仿宋_GB2312"/>
          <w:b w:val="0"/>
          <w:color w:val="000000"/>
          <w:sz w:val="32"/>
        </w:rPr>
        <w:t>第三，规模化定制能力。180台全自动吹膜、印刷、制袋一体化设备支持尺寸、印刷、材质全流程定制，既能满足大批量稳定供货，又能承接个性化订单，这一“规模+柔性”组合是中小包装企业难以兼得的能力。</w:t>
      </w:r>
    </w:p>
    <w:p>
      <w:pPr>
        <w:spacing w:lineRule="exact" w:line="600" w:before="0" w:after="0"/>
        <w:ind w:firstLine="420"/>
        <w:jc w:val="both"/>
      </w:pPr>
      <w:r>
        <w:rPr>
          <w:rFonts w:ascii="仿宋_GB2312" w:hAnsi="仿宋_GB2312" w:eastAsia="仿宋_GB2312"/>
          <w:b w:val="0"/>
          <w:color w:val="000000"/>
          <w:sz w:val="32"/>
        </w:rPr>
        <w:t>第四，绿色制造先发优势。公司引进能量固化环保印刷生产线、采用无稀料环保油墨，获得中央VOCs治理资金支持，是莒县塑料产业绿色转型示范企业。在环保监管持续加码背景下，先行完成环保改造的企业将在同行淘汰中获得份额转移红利。</w:t>
      </w:r>
    </w:p>
    <w:p>
      <w:pPr>
        <w:spacing w:lineRule="exact" w:line="600" w:before="0" w:after="0"/>
        <w:ind w:firstLine="420"/>
        <w:jc w:val="both"/>
      </w:pPr>
      <w:r>
        <w:rPr>
          <w:rFonts w:ascii="仿宋_GB2312" w:hAnsi="仿宋_GB2312" w:eastAsia="仿宋_GB2312"/>
          <w:b w:val="0"/>
          <w:color w:val="000000"/>
          <w:sz w:val="32"/>
        </w:rPr>
        <w:t>第五，资质与创新体系。国家级高新技术企业（2024）、国家级科技型中小企业（2025）、山东省创新型中小企业（2025）、7项生产设备专利、6项自有商标，构成较完整的资质与知识产权矩阵，同时带来税收优惠与政策支持。</w:t>
      </w:r>
    </w:p>
    <w:p>
      <w:pPr>
        <w:spacing w:lineRule="exact" w:line="600" w:before="0" w:after="0"/>
        <w:ind w:firstLine="420"/>
        <w:jc w:val="both"/>
      </w:pPr>
      <w:r>
        <w:rPr>
          <w:rFonts w:ascii="仿宋_GB2312" w:hAnsi="仿宋_GB2312" w:eastAsia="仿宋_GB2312"/>
          <w:b w:val="0"/>
          <w:color w:val="000000"/>
          <w:sz w:val="32"/>
        </w:rPr>
        <w:t>第六，外贸能力。30%产品出口欧美，说明公司产品质量与合规水平已通过发达市场检验，并具备自营进出口的组织能力。</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（一）行业风险</w:t>
      </w:r>
    </w:p>
    <w:p>
      <w:pPr>
        <w:spacing w:lineRule="exact" w:line="600" w:before="0" w:after="0"/>
        <w:ind w:firstLine="420"/>
        <w:jc w:val="both"/>
      </w:pPr>
      <w:r>
        <w:rPr>
          <w:rFonts w:ascii="仿宋_GB2312" w:hAnsi="仿宋_GB2312" w:eastAsia="仿宋_GB2312"/>
          <w:b w:val="0"/>
          <w:color w:val="000000"/>
          <w:sz w:val="32"/>
        </w:rPr>
        <w:t>一是“禁塑令”政策风险。国家持续推进限塑禁塑，传统PE塑料袋在部分场景面临被可降解材料替代的压力，虽然水产、生鲜冷链包装对材料性能要求特殊、短期替代难度较大，但中长期存在材料路线切换风险。二是原料价格波动风险，PE、PP价格随原油波动，直接影响成本。三是行业竞争加剧，刘官庄镇聚集1100余家塑料企业，低价竞争压力持续存在。</w:t>
      </w:r>
    </w:p>
    <w:p>
      <w:pPr>
        <w:spacing w:lineRule="exact" w:line="600" w:before="0" w:after="0"/>
        <w:ind w:firstLine="420"/>
        <w:jc w:val="both"/>
      </w:pPr>
      <w:r>
        <w:rPr>
          <w:rFonts w:ascii="仿宋_GB2312" w:hAnsi="仿宋_GB2312" w:eastAsia="仿宋_GB2312"/>
          <w:b w:val="0"/>
          <w:color w:val="000000"/>
          <w:sz w:val="32"/>
        </w:rPr>
        <w:t>应对措施：公司通过牵头制定团体标准提升行业门槛、通过定制化与品牌化提升溢价能力、通过产学研合作在材料改性方向储备技术。</w:t>
      </w:r>
    </w:p>
    <w:p>
      <w:pPr>
        <w:spacing w:lineRule="exact" w:line="600" w:before="120" w:after="120"/>
        <w:ind w:firstLine="420"/>
        <w:jc w:val="left"/>
      </w:pPr>
      <w:r>
        <w:rPr>
          <w:rFonts w:ascii="楷体_GB2312" w:hAnsi="楷体_GB2312" w:eastAsia="楷体_GB2312"/>
          <w:b w:val="0"/>
          <w:color w:val="000000"/>
          <w:sz w:val="32"/>
        </w:rPr>
        <w:t>（二）经营风险</w:t>
      </w:r>
    </w:p>
    <w:p>
      <w:pPr>
        <w:spacing w:lineRule="exact" w:line="600" w:before="0" w:after="0"/>
        <w:ind w:firstLine="420"/>
        <w:jc w:val="both"/>
      </w:pPr>
      <w:r>
        <w:rPr>
          <w:rFonts w:ascii="仿宋_GB2312" w:hAnsi="仿宋_GB2312" w:eastAsia="仿宋_GB2312"/>
          <w:b w:val="0"/>
          <w:color w:val="000000"/>
          <w:sz w:val="32"/>
        </w:rPr>
        <w:t>一是客户结构风险，商超与水产批发市场客户虽分散但整体议价能力较强，压价压力持续；二是出口风险，30%产品销往欧美，面临国际贸易摩擦、关税调整、汇率波动、欧盟塑料包装法规（如PPWR）趋严等外部不确定性；三是产能扩张风险，年产量从26000吨向3万吨以上增长，需匹配相应的营运资金与市场消化能力。</w:t>
      </w:r>
    </w:p>
    <w:p>
      <w:pPr>
        <w:spacing w:lineRule="exact" w:line="600" w:before="120" w:after="120"/>
        <w:ind w:firstLine="420"/>
        <w:jc w:val="left"/>
      </w:pPr>
      <w:r>
        <w:rPr>
          <w:rFonts w:ascii="楷体_GB2312" w:hAnsi="楷体_GB2312" w:eastAsia="楷体_GB2312"/>
          <w:b w:val="0"/>
          <w:color w:val="000000"/>
          <w:sz w:val="32"/>
        </w:rPr>
        <w:t>（三）财务风险</w:t>
      </w:r>
    </w:p>
    <w:p>
      <w:pPr>
        <w:spacing w:lineRule="exact" w:line="600" w:before="0" w:after="0"/>
        <w:ind w:firstLine="420"/>
        <w:jc w:val="both"/>
      </w:pPr>
      <w:r>
        <w:rPr>
          <w:rFonts w:ascii="仿宋_GB2312" w:hAnsi="仿宋_GB2312" w:eastAsia="仿宋_GB2312"/>
          <w:b w:val="0"/>
          <w:color w:val="000000"/>
          <w:sz w:val="32"/>
        </w:rPr>
        <w:t>因财务数据未公开，无法量化评估。定性看，公司注册资本1000万元、年产值约2亿元，资本金与营收规模之比偏低，意味着日常经营对营运资金周转依赖度较高，存在流动性紧张的可能。公开报道提及公司曾面临融资难问题，后通过政银企模式解决，侧面印证其在融资渠道上存在一定约束。</w:t>
      </w:r>
    </w:p>
    <w:p>
      <w:pPr>
        <w:spacing w:lineRule="exact" w:line="600" w:before="120" w:after="120"/>
        <w:ind w:firstLine="420"/>
        <w:jc w:val="left"/>
      </w:pPr>
      <w:r>
        <w:rPr>
          <w:rFonts w:ascii="楷体_GB2312" w:hAnsi="楷体_GB2312" w:eastAsia="楷体_GB2312"/>
          <w:b w:val="0"/>
          <w:color w:val="000000"/>
          <w:sz w:val="32"/>
        </w:rPr>
        <w:t>（四）合规与环保风险</w:t>
      </w:r>
    </w:p>
    <w:p>
      <w:pPr>
        <w:spacing w:lineRule="exact" w:line="600" w:before="0" w:after="0"/>
        <w:ind w:firstLine="420"/>
        <w:jc w:val="both"/>
      </w:pPr>
      <w:r>
        <w:rPr>
          <w:rFonts w:ascii="仿宋_GB2312" w:hAnsi="仿宋_GB2312" w:eastAsia="仿宋_GB2312"/>
          <w:b w:val="0"/>
          <w:color w:val="000000"/>
          <w:sz w:val="32"/>
        </w:rPr>
        <w:t>一是环保合规。塑料印刷环节产生VOCs，虽已引进能量固化环保印刷设备并采用无稀料油墨，但仍需持续满足日益严格的排放标准。二是产品合规。水产、生鲜包装属食品接触材料，须符合GB 4806系列国家标准；出口欧美还需符合当地食品接触材料法规、REACH法规等要求，一旦不符将面临退货、索赔风险。三是知识产权合规，印刷图案涉及客户商标使用，需防范侵权风险。</w:t>
      </w:r>
    </w:p>
    <w:p>
      <w:pPr>
        <w:spacing w:lineRule="exact" w:line="600" w:before="120" w:after="120"/>
        <w:ind w:firstLine="420"/>
        <w:jc w:val="left"/>
      </w:pPr>
      <w:r>
        <w:rPr>
          <w:rFonts w:ascii="楷体_GB2312" w:hAnsi="楷体_GB2312" w:eastAsia="楷体_GB2312"/>
          <w:b w:val="0"/>
          <w:color w:val="000000"/>
          <w:sz w:val="32"/>
        </w:rPr>
        <w:t>（五）管理风险</w:t>
      </w:r>
    </w:p>
    <w:p>
      <w:pPr>
        <w:spacing w:lineRule="exact" w:line="600" w:before="0" w:after="0"/>
        <w:ind w:firstLine="420"/>
        <w:jc w:val="both"/>
      </w:pPr>
      <w:r>
        <w:rPr>
          <w:rFonts w:ascii="仿宋_GB2312" w:hAnsi="仿宋_GB2312" w:eastAsia="仿宋_GB2312"/>
          <w:b w:val="0"/>
          <w:color w:val="000000"/>
          <w:sz w:val="32"/>
        </w:rPr>
        <w:t>公司具有家族企业特征，董事长兼总经理一人身兼两职，核心决策高度依赖陈国明个人，存在关键人风险。同时，参保人数与自述用工规模差异较大，需关注是否存在劳务派遣、临时用工等用工合规问题。</w:t>
      </w:r>
    </w:p>
    <w:p>
      <w:pPr>
        <w:spacing w:lineRule="exact" w:line="600" w:before="120" w:after="120"/>
        <w:ind w:firstLine="420"/>
        <w:jc w:val="left"/>
      </w:pPr>
      <w:r>
        <w:rPr>
          <w:rFonts w:ascii="黑体" w:hAnsi="黑体" w:eastAsia="黑体"/>
          <w:b w:val="0"/>
          <w:color w:val="000000"/>
          <w:sz w:val="32"/>
        </w:rPr>
        <w:t>七、融资需求与山东投资协同建议</w:t>
      </w:r>
    </w:p>
    <w:p>
      <w:pPr>
        <w:spacing w:lineRule="exact" w:line="600" w:before="120" w:after="120"/>
        <w:ind w:firstLine="420"/>
        <w:jc w:val="left"/>
      </w:pPr>
      <w:r>
        <w:rPr>
          <w:rFonts w:ascii="楷体_GB2312" w:hAnsi="楷体_GB2312" w:eastAsia="楷体_GB2312"/>
          <w:b w:val="0"/>
          <w:color w:val="000000"/>
          <w:sz w:val="32"/>
        </w:rPr>
        <w:t>（一）总体评估</w:t>
      </w:r>
    </w:p>
    <w:p>
      <w:pPr>
        <w:spacing w:lineRule="exact" w:line="600" w:before="0" w:after="0"/>
        <w:ind w:firstLine="420"/>
        <w:jc w:val="both"/>
      </w:pPr>
      <w:r>
        <w:rPr>
          <w:rFonts w:ascii="仿宋_GB2312" w:hAnsi="仿宋_GB2312" w:eastAsia="仿宋_GB2312"/>
          <w:b w:val="0"/>
          <w:color w:val="000000"/>
          <w:sz w:val="32"/>
        </w:rPr>
        <w:t>在本集群三家企业中，伟明塑业的信用基础与业务稳定性相对最优：无被执行记录、治理架构完整、产品为刚需消耗品、现金回款质量较好、拥有国家级高新技术企业等硬资质、已有政银企合作经验。建议将其列为集群内优先合作的核心客户。</w:t>
      </w:r>
    </w:p>
    <w:p>
      <w:pPr>
        <w:spacing w:lineRule="exact" w:line="600" w:before="120" w:after="120"/>
        <w:ind w:firstLine="420"/>
        <w:jc w:val="left"/>
      </w:pPr>
      <w:r>
        <w:rPr>
          <w:rFonts w:ascii="楷体_GB2312" w:hAnsi="楷体_GB2312" w:eastAsia="楷体_GB2312"/>
          <w:b w:val="0"/>
          <w:color w:val="000000"/>
          <w:sz w:val="32"/>
        </w:rPr>
        <w:t>（二）保理业务</w:t>
      </w:r>
    </w:p>
    <w:p>
      <w:pPr>
        <w:spacing w:lineRule="exact" w:line="600" w:before="0" w:after="0"/>
        <w:ind w:firstLine="420"/>
        <w:jc w:val="both"/>
      </w:pPr>
      <w:r>
        <w:rPr>
          <w:rFonts w:ascii="仿宋_GB2312" w:hAnsi="仿宋_GB2312" w:eastAsia="仿宋_GB2312"/>
          <w:b w:val="0"/>
          <w:color w:val="000000"/>
          <w:sz w:val="32"/>
        </w:rPr>
        <w:t>公司70%产品供应国内商超与水产批发市场，其中商超系统客户资信良好、账期规范（通常30—60天），是开展应收账款保理的优质基础资产。建议针对大型连锁商超、区域性水产批发市场管理方的应收账款开展无追索权或有追索权保理，融资比例可提至发票金额的80%，有效缓解公司在产能扩张期的营运资金压力。</w:t>
      </w:r>
    </w:p>
    <w:p>
      <w:pPr>
        <w:spacing w:lineRule="exact" w:line="600" w:before="0" w:after="0"/>
        <w:ind w:firstLine="420"/>
        <w:jc w:val="both"/>
      </w:pPr>
      <w:r>
        <w:rPr>
          <w:rFonts w:ascii="仿宋_GB2312" w:hAnsi="仿宋_GB2312" w:eastAsia="仿宋_GB2312"/>
          <w:b w:val="0"/>
          <w:color w:val="000000"/>
          <w:sz w:val="32"/>
        </w:rPr>
        <w:t>对30%的出口应收账款，建议开展出口保理，要求配套投保中国出口信用保险公司的短期出口信用保险，并办理赔款权益转让，覆盖海外买方信用风险与国家风险。</w:t>
      </w:r>
    </w:p>
    <w:p>
      <w:pPr>
        <w:spacing w:lineRule="exact" w:line="600" w:before="120" w:after="120"/>
        <w:ind w:firstLine="420"/>
        <w:jc w:val="left"/>
      </w:pPr>
      <w:r>
        <w:rPr>
          <w:rFonts w:ascii="楷体_GB2312" w:hAnsi="楷体_GB2312" w:eastAsia="楷体_GB2312"/>
          <w:b w:val="0"/>
          <w:color w:val="000000"/>
          <w:sz w:val="32"/>
        </w:rPr>
        <w:t>（三）供应链金融</w:t>
      </w:r>
    </w:p>
    <w:p>
      <w:pPr>
        <w:spacing w:lineRule="exact" w:line="600" w:before="0" w:after="0"/>
        <w:ind w:firstLine="420"/>
        <w:jc w:val="both"/>
      </w:pPr>
      <w:r>
        <w:rPr>
          <w:rFonts w:ascii="仿宋_GB2312" w:hAnsi="仿宋_GB2312" w:eastAsia="仿宋_GB2312"/>
          <w:b w:val="0"/>
          <w:color w:val="000000"/>
          <w:sz w:val="32"/>
        </w:rPr>
        <w:t>在采购端，公司PE、PP树脂采购具有量大、价格波动大的特点，建议提供原料采购融资，帮助其在原料价格低位时批量锁价采购，融资期限3—6个月，以采购的原料及后续成品作为动态质押物，并引入第三方仓储监管。</w:t>
      </w:r>
    </w:p>
    <w:p>
      <w:pPr>
        <w:spacing w:lineRule="exact" w:line="600" w:before="0" w:after="0"/>
        <w:ind w:firstLine="420"/>
        <w:jc w:val="both"/>
      </w:pPr>
      <w:r>
        <w:rPr>
          <w:rFonts w:ascii="仿宋_GB2312" w:hAnsi="仿宋_GB2312" w:eastAsia="仿宋_GB2312"/>
          <w:b w:val="0"/>
          <w:color w:val="000000"/>
          <w:sz w:val="32"/>
        </w:rPr>
        <w:t>在销售端，可围绕其下游水产批发市场经营户开展小额订单融资，以伟明塑业的发货数据为增信基础，实现“核心企业带动上下游”的批量业务模式。</w:t>
      </w:r>
    </w:p>
    <w:p>
      <w:pPr>
        <w:spacing w:lineRule="exact" w:line="600" w:before="120" w:after="120"/>
        <w:ind w:firstLine="420"/>
        <w:jc w:val="left"/>
      </w:pPr>
      <w:r>
        <w:rPr>
          <w:rFonts w:ascii="楷体_GB2312" w:hAnsi="楷体_GB2312" w:eastAsia="楷体_GB2312"/>
          <w:b w:val="0"/>
          <w:color w:val="000000"/>
          <w:sz w:val="32"/>
        </w:rPr>
        <w:t>（四）融资租赁</w:t>
      </w:r>
    </w:p>
    <w:p>
      <w:pPr>
        <w:spacing w:lineRule="exact" w:line="600" w:before="0" w:after="0"/>
        <w:ind w:firstLine="420"/>
        <w:jc w:val="both"/>
      </w:pPr>
      <w:r>
        <w:rPr>
          <w:rFonts w:ascii="仿宋_GB2312" w:hAnsi="仿宋_GB2312" w:eastAsia="仿宋_GB2312"/>
          <w:b w:val="0"/>
          <w:color w:val="000000"/>
          <w:sz w:val="32"/>
        </w:rPr>
        <w:t>公司现有180台吹膜、印刷、制袋设备，且持续进行环保设备更新（能量固化油墨印刷设备）与产能扩张，设备融资需求明确且持续。</w:t>
      </w:r>
    </w:p>
    <w:p>
      <w:pPr>
        <w:spacing w:lineRule="exact" w:line="600" w:before="0" w:after="0"/>
        <w:ind w:firstLine="420"/>
        <w:jc w:val="both"/>
      </w:pPr>
      <w:r>
        <w:rPr>
          <w:rFonts w:ascii="仿宋_GB2312" w:hAnsi="仿宋_GB2312" w:eastAsia="仿宋_GB2312"/>
          <w:b w:val="0"/>
          <w:color w:val="000000"/>
          <w:sz w:val="32"/>
        </w:rPr>
        <w:t>建议采取两类方案：一是直租，用于新增环保印刷生产线与吹膜制袋设备采购，租期3—5年，首付比例20%—30%；二是售后回租，以现有部分成新率较高的设备为标的盘活存量资产，补充流动资金。因公司为国家级高新技术企业且拥有设备专利，可结合科技型企业专项政策争取利率优惠。需核实设备权属清晰、无重复抵押。</w:t>
      </w:r>
    </w:p>
    <w:p>
      <w:pPr>
        <w:spacing w:lineRule="exact" w:line="600" w:before="120" w:after="120"/>
        <w:ind w:firstLine="420"/>
        <w:jc w:val="left"/>
      </w:pPr>
      <w:r>
        <w:rPr>
          <w:rFonts w:ascii="楷体_GB2312" w:hAnsi="楷体_GB2312" w:eastAsia="楷体_GB2312"/>
          <w:b w:val="0"/>
          <w:color w:val="000000"/>
          <w:sz w:val="32"/>
        </w:rPr>
        <w:t>（五）小额贷款</w:t>
      </w:r>
    </w:p>
    <w:p>
      <w:pPr>
        <w:spacing w:lineRule="exact" w:line="600" w:before="0" w:after="0"/>
        <w:ind w:firstLine="420"/>
        <w:jc w:val="both"/>
      </w:pPr>
      <w:r>
        <w:rPr>
          <w:rFonts w:ascii="仿宋_GB2312" w:hAnsi="仿宋_GB2312" w:eastAsia="仿宋_GB2312"/>
          <w:b w:val="0"/>
          <w:color w:val="000000"/>
          <w:sz w:val="32"/>
        </w:rPr>
        <w:t>公司自身体量已超出典型小贷服务范围，但可作为应急周转补充，如春节前后、水产旺季前的备货资金需求，提供单笔300万—500万元、期限3—6个月的短期信用贷款或税易贷类产品，以其纳税记录、用电数据、国家级高新技术企业资质作为增信要素。</w:t>
      </w:r>
    </w:p>
    <w:p>
      <w:pPr>
        <w:spacing w:lineRule="exact" w:line="600" w:before="120" w:after="120"/>
        <w:ind w:firstLine="420"/>
        <w:jc w:val="left"/>
      </w:pPr>
      <w:r>
        <w:rPr>
          <w:rFonts w:ascii="楷体_GB2312" w:hAnsi="楷体_GB2312" w:eastAsia="楷体_GB2312"/>
          <w:b w:val="0"/>
          <w:color w:val="000000"/>
          <w:sz w:val="32"/>
        </w:rPr>
        <w:t>（六）综合金融服务建议</w:t>
      </w:r>
    </w:p>
    <w:p>
      <w:pPr>
        <w:spacing w:lineRule="exact" w:line="600" w:before="0" w:after="0"/>
        <w:ind w:firstLine="420"/>
        <w:jc w:val="both"/>
      </w:pPr>
      <w:r>
        <w:rPr>
          <w:rFonts w:ascii="仿宋_GB2312" w:hAnsi="仿宋_GB2312" w:eastAsia="仿宋_GB2312"/>
          <w:b w:val="0"/>
          <w:color w:val="000000"/>
          <w:sz w:val="32"/>
        </w:rPr>
        <w:t>建议构建“保理为主、租赁为辅、供应链金融延伸”的综合服务方案：以保理解决日常营运资金周转，以融资租赁支持设备更新与产能扩张，以供应链金融向其上下游延伸获客。同时可考虑为其提供并购顾问或股权融资对接服务——公司名称已为“股份有限公司”，拥有国家级高新技术企业、科技型中小企业、省级创新型中小企业等资质，具备申报“专精特新”乃至北交所上市辅导的潜在条件，可提前介入建立长期合作关系。</w:t>
      </w:r>
    </w:p>
    <w:p>
      <w:pPr>
        <w:spacing w:lineRule="exact" w:line="600" w:before="120" w:after="120"/>
        <w:ind w:firstLine="420"/>
        <w:jc w:val="left"/>
      </w:pPr>
      <w:r>
        <w:rPr>
          <w:rFonts w:ascii="楷体_GB2312" w:hAnsi="楷体_GB2312" w:eastAsia="楷体_GB2312"/>
          <w:b w:val="0"/>
          <w:color w:val="000000"/>
          <w:sz w:val="32"/>
        </w:rPr>
        <w:t>（七）尽职调查要点</w:t>
      </w:r>
    </w:p>
    <w:p>
      <w:pPr>
        <w:spacing w:lineRule="exact" w:line="600" w:before="0" w:after="0"/>
        <w:ind w:firstLine="420"/>
        <w:jc w:val="both"/>
      </w:pPr>
      <w:r>
        <w:rPr>
          <w:rFonts w:ascii="仿宋_GB2312" w:hAnsi="仿宋_GB2312" w:eastAsia="仿宋_GB2312"/>
          <w:b w:val="0"/>
          <w:color w:val="000000"/>
          <w:sz w:val="32"/>
        </w:rPr>
        <w:t>一是核实厂区土地与房产权属，判断抵押物价值；二是获取近三年财务报表与纳税申报表、银行流水；三是核实180台设备的权属与抵押状况；四是核实参保28人与自述100—1000人用工规模的差异原因；五是核实食品接触材料相关认证与出口资质；六是核实水产袋团体标准的发布状态与公司在其中的角色。</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（一）综合评价</w:t>
      </w:r>
    </w:p>
    <w:p>
      <w:pPr>
        <w:spacing w:lineRule="exact" w:line="600" w:before="0" w:after="0"/>
        <w:ind w:firstLine="420"/>
        <w:jc w:val="both"/>
      </w:pPr>
      <w:r>
        <w:rPr>
          <w:rFonts w:ascii="仿宋_GB2312" w:hAnsi="仿宋_GB2312" w:eastAsia="仿宋_GB2312"/>
          <w:b w:val="0"/>
          <w:color w:val="000000"/>
          <w:sz w:val="32"/>
        </w:rPr>
        <w:t>日照伟明塑业是莒县生态塑料智造集群下游制品端最具“专精特新”气质的代表企业。其突出特点是：在水产包装这一细分赛道做到国内头部，并通过牵头制定团体标准掌握行业话语权；拥有180台一体化设备形成的规模化定制能力；产品70%内销、30%出口欧美，市场结构均衡；在绿色印刷改造上先行一步；资质体系完整（国家级高新技术企业、国家级科技型中小企业、省级创新型中小企业）；治理结构相对规范，无公开的司法与被执行记录。</w:t>
      </w:r>
    </w:p>
    <w:p>
      <w:pPr>
        <w:spacing w:lineRule="exact" w:line="600" w:before="0" w:after="0"/>
        <w:ind w:firstLine="420"/>
        <w:jc w:val="both"/>
      </w:pPr>
      <w:r>
        <w:rPr>
          <w:rFonts w:ascii="仿宋_GB2312" w:hAnsi="仿宋_GB2312" w:eastAsia="仿宋_GB2312"/>
          <w:b w:val="0"/>
          <w:color w:val="000000"/>
          <w:sz w:val="32"/>
        </w:rPr>
        <w:t>相对不足在于：企业整体规模仍偏小（注册资本1000万元、年产值约2亿元），财务透明度不足；家族企业特征明显、关键人依赖度高；主要产品仍以传统PE材质为主，中长期面临可降解替代的材料路线切换压力。综合评价为“细分领域领先、经营稳健、信用基础较好、成长空间明确”的优质中小企业。</w:t>
      </w:r>
    </w:p>
    <w:p>
      <w:pPr>
        <w:spacing w:lineRule="exact" w:line="600" w:before="120" w:after="120"/>
        <w:ind w:firstLine="420"/>
        <w:jc w:val="left"/>
      </w:pPr>
      <w:r>
        <w:rPr>
          <w:rFonts w:ascii="楷体_GB2312" w:hAnsi="楷体_GB2312" w:eastAsia="楷体_GB2312"/>
          <w:b w:val="0"/>
          <w:color w:val="000000"/>
          <w:sz w:val="32"/>
        </w:rPr>
        <w:t>（二）发展展望</w:t>
      </w:r>
    </w:p>
    <w:p>
      <w:pPr>
        <w:spacing w:lineRule="exact" w:line="600" w:before="0" w:after="0"/>
        <w:ind w:firstLine="420"/>
        <w:jc w:val="both"/>
      </w:pPr>
      <w:r>
        <w:rPr>
          <w:rFonts w:ascii="仿宋_GB2312" w:hAnsi="仿宋_GB2312" w:eastAsia="仿宋_GB2312"/>
          <w:b w:val="0"/>
          <w:color w:val="000000"/>
          <w:sz w:val="32"/>
        </w:rPr>
        <w:t>据公司总经理陈国明公开表述的规划，公司未来将不断加大科技研发投入，引进更多先进设备和技术人才，提升核心竞争力和市场占有率，并积极响应国家环保政策号召，推动塑料行业绿色转型。</w:t>
      </w:r>
    </w:p>
    <w:p>
      <w:pPr>
        <w:spacing w:lineRule="exact" w:line="600" w:before="0" w:after="0"/>
        <w:ind w:firstLine="420"/>
        <w:jc w:val="both"/>
      </w:pPr>
      <w:r>
        <w:rPr>
          <w:rFonts w:ascii="仿宋_GB2312" w:hAnsi="仿宋_GB2312" w:eastAsia="仿宋_GB2312"/>
          <w:b w:val="0"/>
          <w:color w:val="000000"/>
          <w:sz w:val="32"/>
        </w:rPr>
        <w:t>结合行业趋势判断，公司有三条清晰的成长路径：一是纵向做深水产、生鲜冷链包装，依托标准话语权扩大国内份额；二是横向拓展出口市场，在欧美之外开拓东南亚、中东等新兴市场；三是材料升级，与园区内旭科新材料等可降解原料企业协同，开发可降解水产袋、生鲜袋产品，提前布局材料路线切换。同时，公司具备申报省级乃至国家级“专精特新”小巨人企业的基础条件。</w:t>
      </w:r>
    </w:p>
    <w:p>
      <w:pPr>
        <w:spacing w:lineRule="exact" w:line="600" w:before="120" w:after="120"/>
        <w:ind w:firstLine="420"/>
        <w:jc w:val="left"/>
      </w:pPr>
      <w:r>
        <w:rPr>
          <w:rFonts w:ascii="楷体_GB2312" w:hAnsi="楷体_GB2312" w:eastAsia="楷体_GB2312"/>
          <w:b w:val="0"/>
          <w:color w:val="000000"/>
          <w:sz w:val="32"/>
        </w:rPr>
        <w:t>（三）主要挑战</w:t>
      </w:r>
    </w:p>
    <w:p>
      <w:pPr>
        <w:spacing w:lineRule="exact" w:line="600" w:before="0" w:after="0"/>
        <w:ind w:firstLine="420"/>
        <w:jc w:val="both"/>
      </w:pPr>
      <w:r>
        <w:rPr>
          <w:rFonts w:ascii="仿宋_GB2312" w:hAnsi="仿宋_GB2312" w:eastAsia="仿宋_GB2312"/>
          <w:b w:val="0"/>
          <w:color w:val="000000"/>
          <w:sz w:val="32"/>
        </w:rPr>
        <w:t>一是可降解材料替代的中长期技术路线风险；二是国际贸易环境与欧盟包装法规趋严带来的出口不确定性；三是原料价格波动对毛利的挤压；四是产能扩张所需的资金与营运资金压力；五是家族治理向现代企业治理转型的管理挑战；六是县域引才留才难度较大。</w:t>
      </w:r>
    </w:p>
    <w:p>
      <w:pPr>
        <w:spacing w:lineRule="exact" w:line="600" w:before="120" w:after="120"/>
        <w:ind w:firstLine="420"/>
        <w:jc w:val="left"/>
      </w:pPr>
      <w:r>
        <w:rPr>
          <w:rFonts w:ascii="楷体_GB2312" w:hAnsi="楷体_GB2312" w:eastAsia="楷体_GB2312"/>
          <w:b w:val="0"/>
          <w:color w:val="000000"/>
          <w:sz w:val="32"/>
        </w:rPr>
        <w:t>（四）结论与建议</w:t>
      </w:r>
    </w:p>
    <w:p>
      <w:pPr>
        <w:spacing w:lineRule="exact" w:line="600" w:before="0" w:after="0"/>
        <w:ind w:firstLine="420"/>
        <w:jc w:val="both"/>
      </w:pPr>
      <w:r>
        <w:rPr>
          <w:rFonts w:ascii="仿宋_GB2312" w:hAnsi="仿宋_GB2312" w:eastAsia="仿宋_GB2312"/>
          <w:b w:val="0"/>
          <w:color w:val="000000"/>
          <w:sz w:val="32"/>
        </w:rPr>
        <w:t>结论：该企业是本批次集群内综合质量最优的标的之一，具备明确的细分市场地位、良好的信用记录和清晰的成长路径，适合作为中长期战略客户培育。</w:t>
      </w:r>
    </w:p>
    <w:p>
      <w:pPr>
        <w:spacing w:lineRule="exact" w:line="600" w:before="0" w:after="0"/>
        <w:ind w:firstLine="420"/>
        <w:jc w:val="both"/>
      </w:pPr>
      <w:r>
        <w:rPr>
          <w:rFonts w:ascii="仿宋_GB2312" w:hAnsi="仿宋_GB2312" w:eastAsia="仿宋_GB2312"/>
          <w:b w:val="0"/>
          <w:color w:val="000000"/>
          <w:sz w:val="32"/>
        </w:rPr>
        <w:t>建议：一是尽快启动实质性接触，以应收账款保理切入建立合作，快速形成业务规模与数据积累；二是同步推进设备融资租赁，支持其环保设备更新与产能扩张，拉长合作期限、锁定客户关系；三是以其为核心企业向上下游延伸供应链金融业务，批量开发园区内中小配套企业；四是关注其“专精特新”申报与潜在资本运作需求，提前布局综合金融服务；五是持续跟踪可降解材料替代进展与出口市场政策变化，作为风险监测的核心指标。</w:t>
      </w:r>
    </w:p>
    <w:p>
      <w:pPr>
        <w:spacing w:lineRule="exact" w:line="600" w:before="120" w:after="120"/>
        <w:ind w:firstLine="420"/>
        <w:jc w:val="left"/>
      </w:pPr>
      <w:r>
        <w:rPr>
          <w:rFonts w:ascii="黑体" w:hAnsi="黑体" w:eastAsia="黑体"/>
          <w:b w:val="0"/>
          <w:color w:val="000000"/>
          <w:sz w:val="32"/>
        </w:rPr>
        <w:t>九、数据来源说明</w:t>
      </w:r>
    </w:p>
    <w:p>
      <w:pPr>
        <w:spacing w:lineRule="exact" w:line="600" w:before="0" w:after="0"/>
        <w:jc w:val="left"/>
      </w:pPr>
      <w:r>
        <w:rPr>
          <w:rFonts w:ascii="仿宋_GB2312" w:hAnsi="仿宋_GB2312" w:eastAsia="仿宋_GB2312"/>
          <w:b w:val="0"/>
          <w:color w:val="000000"/>
          <w:sz w:val="28"/>
        </w:rPr>
        <w:t>1. 天眼查：日照伟明塑业股份有限公司企业基础信息与主要人员信息（统一社会信用代码91371122MA3M63P02T）。</w:t>
      </w:r>
    </w:p>
    <w:p>
      <w:pPr>
        <w:spacing w:lineRule="exact" w:line="600" w:before="0" w:after="0"/>
        <w:jc w:val="left"/>
      </w:pPr>
      <w:r>
        <w:rPr>
          <w:rFonts w:ascii="仿宋_GB2312" w:hAnsi="仿宋_GB2312" w:eastAsia="仿宋_GB2312"/>
          <w:b w:val="0"/>
          <w:color w:val="000000"/>
          <w:sz w:val="28"/>
        </w:rPr>
        <w:t>2. 莒县人才网（juxianccoo.cn）企业主页：日照伟明塑业股份有限公司公司简介与在招职位信息。</w:t>
      </w:r>
    </w:p>
    <w:p>
      <w:pPr>
        <w:spacing w:lineRule="exact" w:line="600" w:before="0" w:after="0"/>
        <w:jc w:val="left"/>
      </w:pPr>
      <w:r>
        <w:rPr>
          <w:rFonts w:ascii="仿宋_GB2312" w:hAnsi="仿宋_GB2312" w:eastAsia="仿宋_GB2312"/>
          <w:b w:val="0"/>
          <w:color w:val="000000"/>
          <w:sz w:val="28"/>
        </w:rPr>
        <w:t>3. 凤凰网：《解码新质生产力｜山东日照：做水产袋团体标准制定者》（直播日照记者：赵善涛、吕晓鹏）。</w:t>
      </w:r>
    </w:p>
    <w:p>
      <w:pPr>
        <w:spacing w:lineRule="exact" w:line="600" w:before="0" w:after="0"/>
        <w:jc w:val="left"/>
      </w:pPr>
      <w:r>
        <w:rPr>
          <w:rFonts w:ascii="仿宋_GB2312" w:hAnsi="仿宋_GB2312" w:eastAsia="仿宋_GB2312"/>
          <w:b w:val="0"/>
          <w:color w:val="000000"/>
          <w:sz w:val="28"/>
        </w:rPr>
        <w:t>4. 腾讯网：《干字当头 实绩作答｜莒县刘官庄镇：政企协同 推动塑料产业转型升级》，2025年7月28日。</w:t>
      </w:r>
    </w:p>
    <w:p>
      <w:pPr>
        <w:spacing w:lineRule="exact" w:line="600" w:before="0" w:after="0"/>
        <w:jc w:val="left"/>
      </w:pPr>
      <w:r>
        <w:rPr>
          <w:rFonts w:ascii="仿宋_GB2312" w:hAnsi="仿宋_GB2312" w:eastAsia="仿宋_GB2312"/>
          <w:b w:val="0"/>
          <w:color w:val="000000"/>
          <w:sz w:val="28"/>
        </w:rPr>
        <w:t>5. 今日头条/莒县发布：《[重点工作看“亮点”]如何让“种子企业”发金光？》，2025年7月25日。</w:t>
      </w:r>
    </w:p>
    <w:p>
      <w:pPr>
        <w:spacing w:lineRule="exact" w:line="600" w:before="0" w:after="0"/>
        <w:jc w:val="left"/>
      </w:pPr>
      <w:r>
        <w:rPr>
          <w:rFonts w:ascii="仿宋_GB2312" w:hAnsi="仿宋_GB2312" w:eastAsia="仿宋_GB2312"/>
          <w:b w:val="0"/>
          <w:color w:val="000000"/>
          <w:sz w:val="28"/>
        </w:rPr>
        <w:t>6. 今日头条/直播日照：《稳扎稳打有干头｜莒县刘官庄镇：塑料产业“向新”“添绿”》，2024年9月28日。</w:t>
      </w:r>
    </w:p>
    <w:p>
      <w:pPr>
        <w:spacing w:lineRule="exact" w:line="600" w:before="0" w:after="0"/>
        <w:jc w:val="left"/>
      </w:pPr>
      <w:r>
        <w:rPr>
          <w:rFonts w:ascii="仿宋_GB2312" w:hAnsi="仿宋_GB2312" w:eastAsia="仿宋_GB2312"/>
          <w:b w:val="0"/>
          <w:color w:val="000000"/>
          <w:sz w:val="28"/>
        </w:rPr>
        <w:t>7. 本报告未使用任何未经公开披露的财务数据；公司财务报表未公开披露，已在正文中如实标注。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