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山东枣庄滕州市(煤基精细化工)特色产业集群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新能凤凰（滕州）能源有限公司企业分析报告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/爱企查、清科私募通、关于联泓新科收购新能凤凰股权的公告及权威媒体报道等公开渠道。该公司原名为新能凤凰（滕州）能源有限公司，已更名为联泓（山东）化学有限公司，并成为联泓新材料科技股份有限公司全资子公司，为非上市企业，财务数据未公开披露，已在相关章节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凤凰（滕州）能源有限公司成立于2004年4月20日，统一社会信用代码913704817628641631，法定代表人为于建潮，注册资本120000万元人民币。公司原企业类型为有限责任公司，注册地址位于山东省滕州市（鲁南高科技化工园区），经营期限自2004年4月20日至2034年4月20日。公司主营甲醇的生产与销售，是山东省重点项目。目前企业名称已变更为“联泓（山东）化学有限公司”，成为联泓新材料科技股份有限公司（003022.SZ）全资子公司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沿革方面，公司原股东为新能矿业有限公司（持股4.8亿元）、廊坊华源能源技术有限公司（3.3亿元）、泛海能源控股股份有限公司（2.1亿元）及联泓新材料科技股份有限公司（1.8亿元，约17.5%）等。2021年，联泓新科分别收购新奥股份持有的40%股权及廊坊华源持有的42.5%股权，合计持股达100%，新能凤凰成为联泓新科全资子公司，后更名为联泓（山东）化学有限公司。因此，公司现实际控制人为联想控股（通过联泓集团—联泓新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公司作为联泓新科全资子公司，纳入联泓集团管理体系，主要管理人员包括董事长于建潮、董事罗成、解亚平、经理张晓阳及监事等。公司下设生产、技术、安环、设备等职能部门，专注于甲醇装置的生产运营。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为滕州凤凰化肥有限公司，是枣庄、滕州重点招商引资的山东省重点项目，以高硫煤为原料、洁净煤技术为核心，采用国内自主知识产权的多喷嘴对置式水煤浆加压气化技术，实现多联产、节能减排、清洁生产。项目装置甲醇产能90万吨/年（两条生产线）。2021年并入联泓新科体系，成为其上游原料平台，保障联泓新材料EVA、PP等产品的甲醇供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联泓新科上游基础化工原料（甲醇）生产基地，主营甲醇的生产与销售。约70%的甲醇通过管道输送给园区内联泓新材料，实现产业链一体化协同；其余对外销售。公司坚持绿色制造与智能制造，推进节能降耗与智慧化工厂建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公司业务结构单一且集中，即以煤为原料生产甲醇（产能90万吨/年），收入主要来源于甲醇销售。大部分产品通过管道直供联泓新材料，少量对外销售，业务与联泓新科高度协同。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核心产品为甲醇（精甲醇），是重要的基础有机化工原料，用于生产甲醛、醋酸、二甲醚、烯烃及作为联泓新科EVA/PP装置的原料。公司采用四喷嘴对置式水煤浆加压气化技术，装置先进、能耗较低。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公司最主要客户为同一园区的联泓新材料科技股份有限公司，约70%甲醇经管道直供；其余面向周边化工企业及贸易商销售。因非上市且为客户集中型，前五大客户明细未公开披露，但客户结构高度稳定。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生产以高硫煤为主要原料，供应商为煤炭产区煤企及贸易商；同时与联泓新材料在蒸汽、氮气等公用工程上互为补充（联泓用新能凤凰1.27MPa蒸汽，新能凤凰用联泓3.5MPa蒸汽），形成园区能流互供。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甲醇装置产能90万吨/年，位于鲁南高科技化工园区，持有危险化学品生产等相关许可资质。通过锅炉烟气脱硫、外排水除氟等改造，烟气达到超低排放标准（二氧化硫≤35mg/m³、氮氧化物≤100mg/m³、烟尘≤10mg/m³），污水排放达到行业优秀水平。2018年起投资约1500万元建设智慧化工厂，投用APC、RTO等系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以园区管道直供为主、对外销售为辅，销售半径覆盖鲁南及周边化工市场，依托联泓新科销售与物流体系。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甲醇产能90万吨/年，为山东省内重要煤制甲醇装置。因非上市且作为联泓新科内部原料基地，单独市场占有率与营收数据未公开披露。历史财务参考：2019年净利润约1.7亿元，2020年前三季度亏损约8291万元（受甲醇价格低位影响）；2020年9月末净资产约16.57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凤凰（滕州）能源有限公司（现联泓（山东）化学有限公司）为非上市企业，财务三张报表未公开披露，无法提供近三年关键会计数据完整表格。公开可获取的财务信息包括：注册资本12亿元；2020年9月末净资产约16.57亿元；2019年净利润约1.7亿元，2020年前三季度亏损约8291万元（历史经营数据，受甲醇价格周期影响）。并入联泓新科后，其财务已纳入联泓新科合并报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公司盈利高度依赖甲醇价格周期。2019年甲醇价格较好时净利润约1.7亿元；2020年受疫情与价格低位影响出现阶段性亏损。并入联泓体系后，通过管道直供锁定部分需求，盈利波动有所平滑。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作为重资产煤化工企业，固定资产（气化、合成装置）占比高。2020年9月末净资产约16.57亿元，资产权属清晰。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具体负债与偿债指标未公开披露。作为联泓新科全资子公司，可依托母公司融资与资信支持。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现金流随甲醇销售回款波动。并入联泓后，管道直供结算稳定，经营现金流可得到保障。具体数据未公开披露。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与国内其他煤制甲醇企业（如远兴能源、兰花科创等）相比，公司90万吨产能属中型装置，优势在于园区一体化直供联泓新科，弱化市场波动；短板为产品单一、依赖单一大客户。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作为联泓新科全资子公司，公司治理纳入母公司体系，重大事项由母公司决策，党组织与内控体系按集团要求执行。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董事长于建潮，董事罗成、解亚平，经理张晓阳，监事会由夏伟、赵英伟、周井军、董玉武等组成。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公司建立安全生产、环保、财务等内控制度，通过智慧化工厂（APC、RTO）提升本质安全与运营效率，落实危化品企业安全管理要求。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公司人员规模属中型化工生产企业，技术工人与操作人员为主体，具体人数未公开披露。通过技能培训和自动化改造提升人均效率。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园区一体化协同：90万吨甲醇约70%管道直供联泓新科，需求稳定、物流成本低、价格平滑；二是技术工艺：采用多喷嘴对置式水煤浆加压气化等自主知识产权洁净煤技术，能耗与排放控制较好；三是绿色制造：达到超低排放与行业优秀污水标准，智慧工厂提升运营效率；四是股东背景：联想控股—联泓新科资本与产业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品单一与客户集中风险：几乎全部产能服务于甲醇，且高度依赖联泓新科单一大客户，议价与抗风险能力受限；二是原料与价格周期风险：煤价与甲醇价格波动直接影响盈利（历史上曾出现阶段性亏损）；三是安全环保风险：煤化工生产存在安全与排放监管压力；四是整合风险：作为被并购子公司，需与母公司战略、财务、文化持续融合。应对措施：深化与联泓新科协同、推进节能降耗与智慧化、强化安全环保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联泓新科全资子公司，融资主要由母公司统筹。山东投资可协同的方向：一是围绕公司煤炭采购等真实贸易背景，为上游供应商提供保理、票据等服务；二是为园区配套中小供应商提供供应链金融与小额贷款；三是针对节能降碳、智慧化改造设备开展融资租赁。由于公司客户集中于联泓新科，宜以“服务上游供应链+园区产业链金融”为切入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新能凤凰（联泓（山东）化学）是滕州煤基精细化工集群上游关键的甲醇原料基地，90万吨产能与联泓新科形成紧密一体化协同，技术工艺与绿色制造水平较好。短板是产品单一、客户集中、财务透明度低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发展展望：在联泓新科新材料扩产背景下，公司作为原料保障基地地位稳固；据行业趋势，煤制甲醇的绿色化、低成本化是方向。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建议：一是巩固与联泓新科的协同保供；二是推进节能降碳与装置提效；三是适度拓展对外销售客户以分散风险；四是借助山东投资工具服务上游供应链。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1）国家企业信用信息公示系统及天眼查、爱企查工商登记与股东信息；2）清科私募通公司资料；3）联泓新科关于收购新能凤凰（滕州）能源有限公司股权的公告（新奥股份、廊坊华源股权转让）；4）关于联泓（山东）化学绿色制造与智慧工厂的公开报道；5）权威媒体对公司历史经营数据的披露。财务三张报表因公司为非上市企业未公开披露，已在文中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