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山东泰安宁阳（基础零部件—钢球）特色产业集群</w:t>
      </w:r>
    </w:p>
    <w:p>
      <w:pPr>
        <w:spacing w:lineRule="exact" w:line="600" w:before="240" w:after="240"/>
        <w:ind w:firstLine="0"/>
        <w:jc w:val="center"/>
      </w:pPr>
      <w:r>
        <w:rPr>
          <w:rFonts w:ascii="方正小标宋简体" w:hAnsi="方正小标宋简体" w:eastAsia="方正小标宋简体"/>
          <w:b w:val="0"/>
          <w:color w:val="000000"/>
          <w:sz w:val="44"/>
        </w:rPr>
        <w:t>宁阳县先锋轴承钢球厂企业分析报告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11467黄页、利酷搜等公开渠道，统计时点截至2026年8月。企业为个人独资企业（非公司制），财务数据未公开披露，已在文中如实标注。工商登记显示2024年社保人数0人、企业规模微型，反映其为家庭/作坊式小微经营主体，相关数据以工商登记为准。）</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宁阳县先锋轴承钢球厂成立于2006年5月22日，投资人为罗文（100%持有），统一社会信用代码为91370921789267879Y，注册资本30万元人民币，企业类型为个人独资企业，登记机关为宁阳县市场监督管理局，注册地址位于山东省宁阳县罡城钢球工业园（西宁村），经营状态为存续（在业），核准日期2006年9月22日。英文名称曾记为Ningyang County Gangcheng Town Zhaoqingyang Steel Ball Factory。</w:t>
      </w:r>
    </w:p>
    <w:p>
      <w:pPr>
        <w:spacing w:lineRule="exact" w:line="600" w:before="0" w:after="0"/>
        <w:ind w:firstLine="420"/>
        <w:jc w:val="both"/>
      </w:pPr>
      <w:r>
        <w:rPr>
          <w:rFonts w:ascii="仿宋_GB2312" w:hAnsi="仿宋_GB2312" w:eastAsia="仿宋_GB2312"/>
          <w:b w:val="0"/>
          <w:color w:val="000000"/>
          <w:sz w:val="32"/>
        </w:rPr>
        <w:t>股权结构：企业为个人独资企业，由罗文一人出资并100%持有，实际控制人为罗文，非法人企业（无独立法人资格，投资人承担无限责任）。</w:t>
      </w:r>
    </w:p>
    <w:p>
      <w:pPr>
        <w:spacing w:lineRule="exact" w:line="600" w:before="0" w:after="0"/>
        <w:ind w:firstLine="420"/>
        <w:jc w:val="both"/>
      </w:pPr>
      <w:r>
        <w:rPr>
          <w:rFonts w:ascii="仿宋_GB2312" w:hAnsi="仿宋_GB2312" w:eastAsia="仿宋_GB2312"/>
          <w:b w:val="0"/>
          <w:color w:val="000000"/>
          <w:sz w:val="32"/>
        </w:rPr>
        <w:t>参保人员方面，2024年工商年报社保人数0人，企业规模微型；企业风险总量36条（自身风险30条）。作为典型的家庭/作坊式小微钢球加工主体，用工以灵活就业为主。</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企业为个人独资企业，主营钢球、铜球、玻璃球加工销售，钢球助剂销售；由投资人罗文负责经营，组织形态简单，无独立董事会与现代化治理结构。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企业成立于2006年5月，位于宁阳罡城钢球工业园（西宁村），是宁阳"中国钢球之乡"早期涌现的钢球加工小微主体之一，长期从事钢球、铜球、玻璃球及钢球助剂的加工销售，见证并参与宁阳钢球产业集群的形成。</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企业定位为宁阳钢球产业集群中的微型加工配套主体，主营钢球、铜球、玻璃球加工销售及钢球助剂销售，产品服务于轴承、五金、玩具、化工等下游。</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企业收入以钢球加工销售为主，兼营铜球、玻璃球及钢球助剂。分产品收入占比未公开披露；作为微型企业，业务体量小。</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代表产品：钢球（各类材质）、铜球、玻璃球及钢球助剂（促进剂）。产品面向轴承、五金、玩具、化工等低端通用市场。</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下游为轴承、五金、玩具、化工等客户；依托宁阳钢球集群渠道销售，多为中小客户。具体大客户未公开披露。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上游采购钢球原料（线材/轴承钢）、铜材及玻璃原料、助剂；具体供应商未公开披露。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企业位于罡城钢球工业园，具钢球加工销售资质；具体产能（吨/年）、设备台套数未公开披露。作为微型企业，产能有限。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销售采取"作坊加工+集群经销"模式，依托宁阳钢球之乡产业链与中间商渠道。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企业为个人独资企业，营收、利润未公开披露；社保人数0人（2024）、微型规模，反映其家庭作坊式经营特征。具体市占率未公开。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宁阳县先锋轴承钢球厂为个人独资企业，无独立财务报表公开披露，无公开的最近三年营收、净利润、毛利率、资产负债率、经营现金流数据。企业注册资本30万元，资本规模极小。</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单体盈利数据无法核实；作为微型作坊式主体，盈利体量很小。</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注册资本30万元；具体资产结构未公开披露，以加工设备与存货为主。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负债与偿债能力未公开披露；个人独资企业投资人承担无限责任，需关注涉诉与债务风险（历史曾有金融借款合同纠纷）。</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经营现金流净额未公开披露。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辰信轴承科技（链主、国资混改）、宁阳县新东工贸（微型专精特新）相比，先锋轴承钢球厂为最微型个人独资作坊主体，资本与规模最小，属宁阳钢球"蚂蚁雄兵"式配套底座。三家共同构成宁阳钢球"链主+专精特新+微型配套"的完整梯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企业为个人独资企业，由投资人罗文全权负责，无董事会/监事会，治理最简。</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投资人/负责人罗文，100%持有并经营。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企业无现代内控体系，经营依赖投资人个人管理；作为微型企业合规体系简单。</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2024年社保人数0人，企业规模微型，用工以家庭/灵活就业为主，无规模化团队。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集群区位：身处"中国钢球之乡"罡城钢球工业园，产业链与渠道便利。</w:t>
      </w:r>
    </w:p>
    <w:p>
      <w:pPr>
        <w:spacing w:lineRule="exact" w:line="600" w:before="0" w:after="0"/>
        <w:ind w:firstLine="420"/>
        <w:jc w:val="both"/>
      </w:pPr>
      <w:r>
        <w:rPr>
          <w:rFonts w:ascii="仿宋_GB2312" w:hAnsi="仿宋_GB2312" w:eastAsia="仿宋_GB2312"/>
          <w:b w:val="0"/>
          <w:color w:val="000000"/>
          <w:sz w:val="32"/>
        </w:rPr>
        <w:t>2. 灵活低成本：微型作坊式经营，转向快、成本低，适合小批量多品种。</w:t>
      </w:r>
    </w:p>
    <w:p>
      <w:pPr>
        <w:spacing w:lineRule="exact" w:line="600" w:before="0" w:after="0"/>
        <w:ind w:firstLine="420"/>
        <w:jc w:val="both"/>
      </w:pPr>
      <w:r>
        <w:rPr>
          <w:rFonts w:ascii="仿宋_GB2312" w:hAnsi="仿宋_GB2312" w:eastAsia="仿宋_GB2312"/>
          <w:b w:val="0"/>
          <w:color w:val="000000"/>
          <w:sz w:val="32"/>
        </w:rPr>
        <w:t>3. 多品类：钢球、铜球、玻璃球及助剂，产品覆盖面较宽。</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钢球行业强周期、产能过剩与价格竞争；微型作坊在原材料与下游均无议价能力，抗风险极弱。</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据企查查/天眼查，企业风险总量36条（自身风险30条），历史上曾涉金融借款合同纠纷（泰安市商业银行等）；个人独资企业投资人承担无限责任，债务风险需高度关注。</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企业以灵活低成本维持生存；建议通过集群协同与合规整改降低风险。</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个人独资、无限责任、无现代治理与社保覆盖，合规与持续经营风险高。</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供应链金融：可对接小额保理与订单融资，但需严格风控。</w:t>
      </w:r>
    </w:p>
    <w:p>
      <w:pPr>
        <w:spacing w:lineRule="exact" w:line="600" w:before="0" w:after="0"/>
        <w:ind w:firstLine="420"/>
        <w:jc w:val="both"/>
      </w:pPr>
      <w:r>
        <w:rPr>
          <w:rFonts w:ascii="仿宋_GB2312" w:hAnsi="仿宋_GB2312" w:eastAsia="仿宋_GB2312"/>
          <w:b w:val="0"/>
          <w:color w:val="000000"/>
          <w:sz w:val="32"/>
        </w:rPr>
        <w:t>2. 小贷：面向钢球产业微型配套商提供小额供应链贷款，须以实际控制人连带担保为前提。</w:t>
      </w:r>
    </w:p>
    <w:p>
      <w:pPr>
        <w:spacing w:lineRule="exact" w:line="600" w:before="0" w:after="0"/>
        <w:ind w:firstLine="420"/>
        <w:jc w:val="both"/>
      </w:pPr>
      <w:r>
        <w:rPr>
          <w:rFonts w:ascii="仿宋_GB2312" w:hAnsi="仿宋_GB2312" w:eastAsia="仿宋_GB2312"/>
          <w:b w:val="0"/>
          <w:color w:val="000000"/>
          <w:sz w:val="32"/>
        </w:rPr>
        <w:t>3. 备注：鉴于个人独资无限责任与历史涉诉，山东投资宜审慎介入，优先以集群内优质链主（辰信）的供应链小贷间接服务此类微型配套，而非直贷。</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宁阳县先锋轴承钢球厂是宁阳"中国钢球之乡"典型的微型个人独资钢球加工配套主体，产品涵盖钢球、铜球、玻璃球及助剂，区位与集群协同便利。但企业资本极小（30万）、社保人数0、历史涉诉较多、个人独资无限责任，财务与治理透明度低，抗风险能力弱。</w:t>
      </w:r>
    </w:p>
    <w:p>
      <w:pPr>
        <w:spacing w:lineRule="exact" w:line="600" w:before="0" w:after="0"/>
        <w:ind w:firstLine="420"/>
        <w:jc w:val="both"/>
      </w:pPr>
      <w:r>
        <w:rPr>
          <w:rFonts w:ascii="仿宋_GB2312" w:hAnsi="仿宋_GB2312" w:eastAsia="仿宋_GB2312"/>
          <w:b w:val="0"/>
          <w:color w:val="000000"/>
          <w:sz w:val="32"/>
        </w:rPr>
        <w:t>发展展望：在宁阳钢球集群整体升级背景下，微型主体可依托链主（辰信）与集群渠道维持生存，但独立做大空间有限。</w:t>
      </w:r>
    </w:p>
    <w:p>
      <w:pPr>
        <w:spacing w:lineRule="exact" w:line="600" w:before="0" w:after="0"/>
        <w:ind w:firstLine="420"/>
        <w:jc w:val="both"/>
      </w:pPr>
      <w:r>
        <w:rPr>
          <w:rFonts w:ascii="仿宋_GB2312" w:hAnsi="仿宋_GB2312" w:eastAsia="仿宋_GB2312"/>
          <w:b w:val="0"/>
          <w:color w:val="000000"/>
          <w:sz w:val="32"/>
        </w:rPr>
        <w:t>挑战：行业周期、价格竞争、微型规模与无限责任、合规与债务风险。</w:t>
      </w:r>
    </w:p>
    <w:p>
      <w:pPr>
        <w:spacing w:lineRule="exact" w:line="600" w:before="0" w:after="0"/>
        <w:ind w:firstLine="420"/>
        <w:jc w:val="both"/>
      </w:pPr>
      <w:r>
        <w:rPr>
          <w:rFonts w:ascii="仿宋_GB2312" w:hAnsi="仿宋_GB2312" w:eastAsia="仿宋_GB2312"/>
          <w:b w:val="0"/>
          <w:color w:val="000000"/>
          <w:sz w:val="32"/>
        </w:rPr>
        <w:t>结论与建议：建议山东投资审慎直贷此类微型个人独资企业，优先通过辰信轴承科技等链主企业的供应链金融间接服务其配套需求；如直贷须以实际控制人连带担保、资产抵押及严格尽调为前提。公司可作为集群生态底座观察，不宜作为重点授信对象。</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国家企业信用信息公示系统及天眼查/企查查：工商登记、投资人（罗文100%）、社保人数、风险与涉诉。</w:t>
      </w:r>
    </w:p>
    <w:p>
      <w:pPr>
        <w:spacing w:lineRule="exact" w:line="600" w:before="0" w:after="0"/>
        <w:ind w:firstLine="420"/>
        <w:jc w:val="both"/>
      </w:pPr>
      <w:r>
        <w:rPr>
          <w:rFonts w:ascii="仿宋_GB2312" w:hAnsi="仿宋_GB2312" w:eastAsia="仿宋_GB2312"/>
          <w:b w:val="0"/>
          <w:color w:val="000000"/>
          <w:sz w:val="32"/>
        </w:rPr>
        <w:t>2. 11467黄页、利酷搜：经营范围、联系方式、成立与地址。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