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山东泰安岱岳区（绿色建筑材料）特色产业集群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泰山石膏有限公司企业分析报告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公司官网（tssg.com.cn）、北新集团建材股份有限公司（000786.SZ）2023年年度报告及公开财经媒体、百度百科等公开渠道，统计时点截至2026年8月。公司为北新建材（000786.SZ，中国建材集团旗下）全资子公司，系中央企业控股企业；公司单体生产经营数据（产能、基地、市占率）来自企业官方披露，母公司近三年关键财务指标引自北新建材A股年报，已在文中注明。法人工商登记为任利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石膏有限公司（曾用名：泰山石膏股份有限公司、山东泰和东新股份有限公司）成立于1998年6月24日，法定代表人为任利，统一社会信用代码为91370000720743873W，注册资本15,562.5万元人民币（实缴15,562.5万元），企业类型为有限责任公司（非自然人投资或控股的法人独资），登记机关为泰安市市场监督管理局，注册地址位于山东省泰安市岱岳区大汶口，经营状态为存续。公司前身始建于1971年，总部地处泰山南麓、古大汶口文化遗址附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与出资人：公司由北新集团建材股份有限公司（简称"北新建材"，股票代码000786.SZ）100%持股，北新建材的控股股东为中国建材股份有限公司（中国建材集团核心上市平台），最终实际控制人为国务院国有资产监督管理委员会。由此，泰山石膏为中央企业（中国建材集团）三级/四级控股企业，国资层级清晰：国务院国资委→中国建材集团→中国建材股份/北新建材→泰山石膏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员方面，2025年参保1,565人，人员规模1,000—1,999人；公司为国家级高新技术企业、国家级制造业单项冠军企业、绿色制造企业、省级企业技术中心，2025年入选国家级信息技术融合应用典型案例及工信部"数字领航"企业名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石膏板、轻钢龙骨、粉料制品（抹灰石膏）、装饰石膏板、护面纸及相关配套产品，拥有56家生产基地分布于全国23个省（市、自治区），240个销售服务团队，并运营线上销售平台。下设泰安二厂等生产基地及设计院等技术机构，构建"原料—生产—产品—建造—应用—回收"全生命周期绿色建筑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始建于1971年，1998年6月改制设立泰山石膏股份有限公司，2016年起成为北新建材全资子公司（北新建材首次持股日期2016-10-27），2024年完成章程修订及高管变更并更为现名。公司1997年（注：石膏业务沿革）以来专注石膏建材，建成国内领先的纸面石膏板产能；2023年在全国设30余家分（子）公司、形成71家企业对外投资布局；2025年入选国家"数字领航"企业，年产2,000万平方米石膏纤维板项目获批省新旧动能转换重大产业攻关项目（填补国内空白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全球最大的纸面石膏板制造商、中国建材集团（世界500强）旗下骨干企业，是国内同行业覆盖地域最广、产能布局最合理、市场占有率最高、竞争力最强的企业。核心产品为"泰山"牌纸面石膏板（石膏板、轻钢龙骨、抹灰石膏、装饰石膏板、护面纸六大类六十多个品种），产品通过国标检测并获欧盟CE认证（国内国际双认证），应用于国家体育场"鸟巢"等标志性建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纸面石膏板为主，辅以轻钢龙骨、抹灰石膏、装饰石膏板、护面纸等。母公司北新建材2023年石膏板收入137.66亿元（占营业总收入61.38%），龙骨收入22.90亿元（占10.21%），石膏板业务为公司绝对核心。公司单体分产品占比未单独披露，纳入北新建材合并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代表产品：①纸面石膏板——年产能25亿平方米，植入天然泰山石膏晶体结构，具备隔音、隔热、防火性能，获中国名牌产品、中国驰名商标；②轻钢龙骨——年产能50万吨；③装饰石膏板——年产能2亿平方米；④护面纸——年产能65万吨；⑤抹灰石膏等粉料制品。产品应用于建筑装饰、装配式建筑与绿色建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与地产百强企业、装饰百强企业建立长期战略合作，是"中央企业集采供应商50强""中国地产500强首选供应商""中国房地产供应商竞争力十强"。下游为房地产、装饰装修、建筑总包（EPC）及终端消费者；出口美国、中东等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上游采购天然石膏/工业副产石膏、护面纸原纸、轻钢等；公司通过工业副产石膏循环利用实现绿色制造，降低原料成本。具体前五大供应商未单独披露（母公司北新建材2023年前五名供应商采购占比15.94%）。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资产133.23亿元、56家生产基地、23省布局、240个销售服务团队；具备石膏建材工程研究中心、国家级企业技术中心、数字化能源管理等平台；通过ISO9001、ISO14001等国际认证，产品获欧盟CE认证。主导年产2,000万平方米石膏纤维板（填补国内空白、实现废纸浆回收）等重大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销售采取"全国基地直供+240个销售服务团队+线上平台"模式，提供24小时快速零距离服务与施工技术支持；并通过地产/装饰百强战略合作与出口双通道覆盖。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石膏板年生产能力25亿平方米，国内市场占有率超过53%（企业官方口径；较早百科口径为22%）。母公司北新建材2023年石膏板销量21.72亿平方米（同比+3.78%），产能利用率约62%。公司作为全球最大纸面石膏板制造商，市场地位稳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单体审计报告未逐年限公开，但其经营成果并入北新建材（000786.SZ）合并报表。北新建材近三年关键财务指标（来源：A股年报）如下：2022年营业总收入201.55亿元、归母净利润31.44亿元；2023年营业总收入224.26亿元、归母净利润35.24亿元；2021年数据未在本次检索中完整取得（近三年营收复合增长率约10%、净利润复合增长率约7%）。公司单体层面，百度百科曾披露2020年三季度营业总收入61.69亿元、净利润9.09亿元（较早口径，仅供参考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母公司分产品中，石膏板2023年收入137.66亿元（同比+3.00%）、毛利率38.49%；为公司最主要利润来源。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母公司北新建材2023年销售毛利率29.88%、销售净利率15.85%、加权ROE 16.00%；石膏板毛利率高达38.49%，盈利能力强且稳定。公司单体盈利随石膏板销量与价本利策略保持强势。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公司单体拥有资产133.23亿元，资产规模雄厚；母公司北新建材2023年末总资产306.61亿元、净资产约237.32亿元，资产质量优。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母公司北新建材2023年资产负债率仅22.60%（同比下降2.44个百分点），有息负债率42.41%，偿债能力强、财务稳健，为央企低杠杆典范。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母公司北新建材2023年经营活动现金流量净额47.34亿元（同比+28.76%），净利润现金含量133.19%，现金流充沛。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泰石节能（民营岩棉）、泰山玻纤（央企玻纤）相比，泰山石膏在石膏板细分领域为全球最大、市占率超50%，盈利质量（毛利率38%+）与财务稳健性（负债率22.6%）最优；三家共同支撑岱岳区绿色建材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中央企业控股的法人独资企业，纳入北新建材/中国建材集团上市公司治理与内控、审计体系，设董事长（任利）、总经理（秦承峰）等，治理规范，严格执行"三重一大"决策制度（重大事项决策、重要干部任免、重大项目投资决策、大额资金使用的集体决策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法定代表人/董事长任利，总经理、董事秦承峰；管理层由北新建材体系委派，体现央企管控。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公司执行央企内控与全面风险管理，通过ISO9001/14001、数字化能源管理与"数字领航"体系，2025年入选工信部数字领航企业，内控与合规水平高。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参保1,565人，人员规模1,000—1,999人；拥有省级企业技术中心、重点实验室及研发团队，专利411项、商标1,408项，人才与技术储备雄厚。党建方面，作为央企控股企业设党组织，落实"三重一大"与党建引领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央企股东与资源：中国建材集团（世界500强）控股，资本、信用、资源与集采优势突出。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规模与成本：全球最大纸面石膏板制造商，年产能25亿㎡、56基地23省，规模与成本壁垒极高。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品牌与渠道：中国驰名商标、地产500强首选供应商，240个销售团队+百强地产战略合作。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技术与绿色：工业副产石膏循环利用、石膏纤维板填补国内空白、数字领航，绿色制造差异化。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石膏板需求与房地产、基建高度相关，地产下行拖累销量（2023年产能利用率仅62%）；原材料（护面纸、能源）价格波动需关注。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据企查查，公司存在行政处罚45条、开庭公告（含劳动争议、行政案件执行）若干，未见重大处罚公开记录；作为央企子公司合规与信息披露严格，重大风险较低。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公司以"价本利"稳价拓量、深挖"一毛钱"潜力；推进石膏板+防水+涂料"一体两翼"与国际化（坦桑尼亚、乌兹别克、泰国）分散周期风险。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央企多层控股下需平衡总部管控与本地经营效率；建议关注房地产周期对产能利用率的持续影响。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供应链金融：上游护面纸/石膏原料与下游经销占款可对接保理与订单融资（依托央企信用更佳）。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融资租赁：数字化产线、石膏纤维板新项目设备升级可探索融资租赁。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备注：公司背靠北新建材，融资能力强、负债率低，山东投资宜以产业链小贷/供应链金融切入，避免重复加杠杆。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泰山石膏是中国建材集团旗下、全球最大的纸面石膏板制造商，国资层级清晰（国务院国资委→中国建材→北新建材→泰山石膏），石膏板市占率超50%、毛利率38%+、负债率仅22.6%，经营稳健、盈利优质，是岱岳区绿色建材集群的链主级央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发展展望：受益绿色建筑、装配式建筑与"石膏板+防水+涂料"一体两翼战略及国际化布局，公司有望在产能优化与高端石膏板（石膏纤维板）上持续成长；2025年数字领航彰显智造升级。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挑战：房地产周期下行、产能利用率偏低、原材料与能源价格。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以供应链金融与产业链小贷切入与泰山石膏协同，依托其央企信用控制风险；投资评价应以北新建材合并报表及公司单体产能/市占率为据。公司产业地位、财务稳健性与央企背书俱佳，是集群内最优质合作标的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国家企业信用信息公示系统及天眼查/企查查：工商登记、股东（北新建材100%）、参保、资质、专利商标、行政处罚。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北新集团建材股份有限公司（000786.SZ）2023年年度报告：营收、归母净利润、毛利率、资产负债率、经营现金流、石膏板收入与销量。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公司官网（tssg.com.cn）、百度百科：产能、基地、市占率、资产、荣誉。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