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山东济南市中（数字经济）特色产业集群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山东未来集团有限公司企业分析报告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官网（futuregroup.com.cn）、爱企查、济南市科技局、今日头条等公开渠道，统计时点截至2025年最新披露信息。该公司为非上市省属背景企业，未公开披露经审计财务报表，相关财务数据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集团有限公司成立于2021年10月30日，是山东省委、省政府为推进"网络强国"和"数字中国"战略而组建的产业互联网综合能力运营商，注册资本60亿元人民币。公司法定代表人刘运尧，董事长为中国工程院院士、紫金山实验室主任刘韵洁。总部位于山东省济南市市中区（注册地址旅游路29666号国华时代广场5号楼；运营地址二环东路9777号山东未来云谷2号楼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具鲜明省属国资背景：由山东未来网络研究院牵头，联合多家股东共同成立。主要股东包括山东未来网络研究院（持股约17.18%，为第二大股东）、山东能源集团、山东高速集团、山东重工集团（各持股约7.6%）、浪潮工业互联网（持股约7.6%），以及济南、淄博等地国资平台。公司采用"研究院+集团+基金+联盟"市场化运营机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山东未来集团有限公司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2021-10-30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60亿元人民币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法定代表人/董事长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刘运尧 / 刘韵洁（院士）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省属背景产业互联网运营商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山东省济南市市中区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约58人（2024年）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研究院+集团+基金+联盟"一体化架构，与山东未来网络研究院、山东未来产业科技成果转化基金、山东工业互联网供应商联盟协同运作。2023年11月设立核心子公司山东未来数据科技有限公司，专司算力调度与新型算力基础设施落地。2025年成立企业科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10月注册成立；依托刘韵洁院士团队"未来网络"技术，建成全球首张覆盖山东16市、5600公里的确定性骨干网络（2022年6月升级2.0版）；随后扩展至覆盖全省16市、约13000公里，实现20μs级时延抖动、零丢包，性能国际领先。2023年成立未来数科子公司；2025年发布"1+2+N+X"战略体系并明确三年发展目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"基于确定性网络技术的数据基础设施服务商和运营商"，以确定性网络为底座，构建网算能一体化平台与未来云平台，赋能算网调度、能源协同、未来产业等场景，推动数据要素流通与产业数字化转型。主营业务涵盖电子专用材料研发、工业互联网数据服务、软件开发、物联网技术研发、大数据服务、互联网信息服务及基础电信业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业务由确定性网络运营、算网一体化平台服务、虚拟电厂与能源协同、数据要素服务四大板块组成，收入来源于网络服务、算力调度、能源运营及政企数字化解决方案。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确定性网络：全球首张省域确定性骨干网，提供低时延、零丢包确定性连接；网算能一体化平台：算力调度与算网融合；未来云平台：数据与AI能力支撑；虚拟电厂与源网荷储：聚合分布式光伏与风电；可信数据空间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包括省内工业企业、能源企业、政府与公共部门。确定性网络已服务企业超千家，并被列入山东省"十四五"数字经济规划重点工程。省属国企股东（山东能源、山东高速、山东重工）亦为其潜在算力与网络需求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网络与算力基础设施建设涉及服务器、网络设备、光通信等采购，依托产业链合作；技术核心来自山东未来网络研究院。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公司持有基础电信业务相关资质，建成覆盖16市约13000公里确定性网络，并与济南国家超算中心等互联互通，构建了确定性算网数一体化新型基础设施。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以面向政企客户的解决方案直销与运营服务为主，依托省属背景与研究院技术背书获取项目。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公开披露营业收入与利润。公开信息显示其确定性网络服务企业超千家，三年目标为调度算力规模达15000PFLOPS、确定性网络覆盖3万公里、打造50个"AI+确定性网络"典型应用、虚拟电厂聚合光伏700MW与风电800MW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山东未来集团有限公司为非上市省属背景企业，未公开披露经审计年度财务报表，亦未公开近三年营收、净利润、毛利率、资产负债率、经营现金流等关键指标。以下仅列可获资本信息。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可获信息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60亿元人民币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约58人（2024年）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审计财报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关键目标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调度算力15000PFLOPS、确定性网络3万公里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缺乏公开财务数据，无法进行毛利率、资产负债率、现金流等量化分析。公司注册资本雄厚（60亿元）、省属背景强，资本实力与信用水平较高；作为重资产网络与算力基础设施运营商，前期投入大、回收周期长，需关注投资回报与现金流平衡。在市中区数字经济集群中，公司定位于"网络+算力+能源"底座型龙头，与科大讯飞（AI算法）、中科智算（智算中心）形成互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国资背景混合所有制，由山东未来网络研究院牵头、多家省属国企与地市国资参股，治理结构规范，设董事会及管理层。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董事长由刘韵洁院士担任（紫金山实验室主任、山东未来网络研究院院长），管理层具深厚网络技术与产业运营背景。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采用"研究院+集团+基金+联盟"机制，研发与运营协同；内控体系随业务扩张持续完善。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参保约58人（2024年），团队以高层次技术与运营人才为主，依托院士团队与研究院智力支撑。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技术壁垒：依托刘韵洁院士"未来网络"技术，确定性网络性能国际领先（20μs级抖动、零丢包）。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资源与资质：覆盖全省的确定性网络基础设施、基础电信资质，构成重资产壁垒。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股东背景：山东能源、山东高速、山东重工等省属国企参股，资源协同与信用背书强。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战略卡位：定位"网算能一体化"底座，契合算电协同与AI+国家战略，政策红利显著。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算力与网络基础设施受技术路线、政策与市场需求波动影响；算电协同等新模式尚在培育。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重资产运营前期投入大、回报周期长；算力调度与虚拟电厂商业化落地存在不确定性。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财务未公开；高资本开支可能带来债务与现金流压力，需关注投资回收。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基础电信与数据业务受严格监管，数据安全与合规要求高。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以"算力预消纳"等模式精准配置资源；深化与省属国企需求对接；强化数据安全与合规体系；稳步推进基础设施滚动建设。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保理业务：面向政企客户的网络与算力服务应收账款可开展保理。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供应链金融：以未来集团为链主，为上游设备、光通信供应商提供供应链金融服务。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融资租赁：服务器、网络设备等重资产可通过融资租赁获取，缓解资本开支。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小额贷款：为生态内中小数字化服务商提供周转支持。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综合评价：山东未来集团是山东省数字基础设施的核心底座型企业，确定性网络技术国际领先、省属背景雄厚、战略契合"人工智能+"与算电协同方向，在市中区数字经济集群中占据"网络+能源"枢纽地位。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发展展望：随着"1+2+N+X"战略推进，三年目标（15000PFLOPS算力调度、3万公里确定性网络、虚拟电厂聚合GW级新能源）若兑现，将成为山东数字经济关键支撑。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挑战：重资产模式回报周期长、财务透明度低、新业务商业化不确定。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建议：一是规范财务披露与公司治理，提升融资能力；二是以"算力预消纳"控制投资风险；三是深化与山东投资在融资租赁、供应链金融及产业基金领域的协同；四是加快虚拟电厂等变现场景落地。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数据来源说明：本报告数据来源于企业官网（futuregroup.com.cn）、爱企查（aiqicha.baidu.com）、济南市科技局（jnsti.jinan.gov.cn）、今日头条等公开渠道。财务数据未公开披露，已如实标注。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