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山东济南章丘区(医药及防护用品)特色产业集群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山东博科生物产业有限公司企业分析报告</w:t>
      </w:r>
    </w:p>
    <w:p>
      <w:pPr>
        <w:spacing w:lineRule="exact" w:line="600" w:before="0" w:after="0"/>
        <w:jc w:val="left"/>
      </w:pPr>
      <w:r>
        <w:rPr>
          <w:rFonts w:ascii="仿宋_GB2312" w:hAnsi="仿宋_GB2312" w:eastAsia="仿宋_GB2312"/>
          <w:b w:val="0"/>
          <w:color w:val="000000"/>
          <w:sz w:val="28"/>
        </w:rPr>
        <w:t>（本报告数据来源于天眼查/企查查工商信息、公司官网（biobase.cn）、章丘区重点产业报道及公开媒体报道等渠道。该公司为非上市民营企业，财务数据未公开披露，相关部分已如实标注。）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博科生物产业有限公司成立于2007年7月18日，法定代表人为胡晓飞，统一社会信用代码9137018179889855X7，注册资本4,053万元人民币（实缴4,053万元），企业类型为其他有限责任公司，所属行业为专用设备制造业（医疗仪器设备及器械制造）。注册地址位于山东省济南市章丘区明水经济开发区（经十东路与明埠路交界山东博科产业园），登记机关为济南市章丘区市场监督管理局，登记状态存续。公司系“中生北控”成员企业。</w:t>
      </w:r>
    </w:p>
    <w:p>
      <w:pPr>
        <w:spacing w:lineRule="exact" w:line="600" w:before="0" w:after="0"/>
        <w:ind w:firstLine="420"/>
        <w:jc w:val="both"/>
      </w:pPr>
      <w:r>
        <w:rPr>
          <w:rFonts w:ascii="仿宋_GB2312" w:hAnsi="仿宋_GB2312" w:eastAsia="仿宋_GB2312"/>
          <w:b w:val="0"/>
          <w:color w:val="000000"/>
          <w:sz w:val="32"/>
        </w:rPr>
        <w:t>经营范围涵盖：第三类/第二类医疗器械生产、经营与租赁；第一类医疗器械生产、销售；工程和技术研究与试验发展；生物化工产品技术研发；气体、液体分离及纯净设备制造；货物及技术进出口；软件开发与销售；创业空间服务、科技中介服务等。公司上游股权结构中，博科控股集团有限公司持股约49.00%，自然人甘宜梧持股约26.52%、褚丹侠持股约24.47%，济南墨泽生物科技有限公司等为重要持股平台，公司实际控制人为创始人甘宜梧。</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对外投资活跃，通过天眼查统计共对外投资43家企业，形成以博科控股集团为母体的大健康产业生态，业务横跨医疗器械、体外诊断、生物安全、实验室装备、物业与孵化器等。公司自身及旗下主体拥有较为完整的研发、生产、销售与海外贸易体系，并搭建创业孵化平台服务中小生物医疗企业。</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2007年设立于章丘，深耕体外诊断与生物安全装备领域；历经十余年发展，成长为国家级专精特新“小巨人”企业及制造业单项冠军企业。公司持续扩充产品线与海外渠道，构建起覆盖实验分析仪器、体外诊断试剂与设备、生物安全防护装备的产品矩阵，并在章丘明水经开区形成博科产业园集群载体。</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医疗器械与体外诊断（IVD）及生物安全防护整体解决方案提供商，是章丘医药及防护用品集群的医疗器械与体外诊断龙头。主营业务包括：体外诊断设备及试剂、生物安全防护设备（如生物安全柜、净化设备）、实验分析仪器、气体/液体分离与纯净设备等，并提供相关技术服务与进出口贸易。</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医疗器械制造与销售为主，辅以技术服务、进出口贸易与孵化服务。具体可划分为：体外诊断（IVD）设备及试剂、生物安全防护装备、实验分析仪器、洁净与净化设备四大板块。由于非上市且财务未公开披露，各板块收入占比暂无公开权威数据，以下按业务属性分别说明。</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1. 体外诊断设备及试剂：涵盖生化、免疫等诊断仪器与配套试剂，服务于医院检验科与第三方实验室。2. 生物安全防护设备：以生物安全柜、洁净工作台、净化设备为代表，是公司优势品类，广泛应用于疾控、医院、科研院所及制药企业。3. 实验分析仪器：如酶标仪、洗板机、培养箱等实验室通用设备。4. 气体/液体分离及纯净设备：服务于生物制药与实验室纯水/供气场景。</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公司客户覆盖各级医疗机构、疾控中心、科研院所、制药与生物企业及海外经销商。依托章丘产业园与海外贸易体系，产品远销多个国家和地区。由于财务未公开，前五大客户及区域销售占比无公开数据。</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生产所需原材料包括钣金结构件、电子元器件、风机/过滤器（如HEPA）、塑料件及诊断试剂原料等。公司具备一定自制与集成能力，供应链以国内配套为主。</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持有第二类、第三类医疗器械生产及经营许可，具备医疗器械注册与GMP合规能力。通过天眼查统计，公司拥有商标信息272条、专利信息434条、著作权36条、行政许可215个，知识产权储备在同业中较为突出，构成技术与资质壁垒。章丘博科产业园为产能与研发主要载体。</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公司采取“国内经销+海外自营/代理”结合的销售模式，依托山东博科产业园集群及进出口资质拓展全球市场，并辅以线上渠道与行业展会获客。</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人员规模登记为100—499人（参保人数约154人），对外投资43家，参与招投标873次，体现较高的市场活跃度。公司作为国家级专精特新“小巨人”与制造业单项冠军，在生物安全柜等细分领域具备领先位势，但具体市场占有率数据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博科生物产业有限公司为非上市民营企业，近三年财务数据未公开披露，本节无法提供经审计的营业收入、净利润、毛利率、资产负债率及经营现金流等量化指标。如需进一步分析，建议通过公司配合提供审计报告或借助征信/税务口径数据补充。</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财务数据未公开披露，无法进行盈利指标量化分析。从经营面看，公司拥有较高知识产权密度与广泛对外投资，具备一定盈利基础，但具体盈利能力待补充数据。</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据公开工商信息，公司注册资本4,053万元且已全额实缴，资产以固定资产（生产研发设备）、无形资产（专利/商标）及对外投资股权为主，资产质量总体可观察但缺乏量化报表。</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财务数据未公开披露，偿债能力指标（资产负债率、流动比率等）暂无公开数据。天眼查显示公司存在一定数量的风险与涉诉信息（裁判文书56条、开庭公告139条），提示需关注经营合规与债务履约情况。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财务数据未公开披露，现金流情况无法量化。建议结合银行流水或纳税申报数据另行评估。</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由于缺乏公开财务，难以与同业上市公司进行量化对标。定性看，公司作为国家级专精特新“小巨人”与单项冠军，技术资质优于一般中小企业，但规模与资本化程度上弱于上市医疗器械龙头。</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公司为有限责任公司，实际控制人甘宜梧通过博科控股集团及一致行动人实施控制，设执行董事/总经理与监事架构。作为大型产业集团成员，内部治理依托博科控股集团统一管理体系。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法定代表人胡晓飞，创始人甘宜梧为实际控制人并主导战略。核心管理团队具备医疗器械与体外诊断行业长期积累。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公司建立了覆盖研发、生产、质量、销售的体系，并持有215项行政许可，质量管理遵循医疗器械GMP规范。对外投资企业众多，集团化内控与关联交易管理是治理重点。</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公司人员规模100—499人（参保约154人），技术人员占比较高；通过孵化器与研发体系积累人才。具体薪酬与学历结构未公开。</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资质与牌照壁垒：持有二/三类医疗器械生产许可与丰富行政许可，准入门槛高。2. 知识产权壁垒：专利434项、商标272项、著作权36项，技术储备厚实。3. 品牌与冠军地位：国家级专精特新“小巨人”与制造业单项冠军，增强客户信任与中标能力。4. 产业生态：对外投资43家，形成产业链协同与孵化赋能。5. 海外渠道：具备进出口资质与全球销售网络。</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行业风险：医疗器械集采与价格治理向设备、IVD延伸，可能压低产品毛利。2. 经营风险：非上市导致融资依赖股东及银行，扩张受资本约束；涉诉及风险信息较多，提示合同与合规风险。3. 财务风险：财务未公开，透明度低，投资者难以直接评估偿债与盈利能力。4. 管理风险：集团化、多主体运营带来内控复杂度上升。应对措施：建议公司规范信息披露、强化合规与诉讼管理、稳健扩张并拓展多元融资。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作为章丘集群医疗器械龙头，公司可围绕以下方向开展与山东投资的协同：1. 供应链金融：基于设备与试剂采购、产销周期提供应收账款保理与订单融资；2. 融资租赁：以生物安全柜、IVD生产线等设备的购置与升级开展融资租赁；3. 保理：盘活对医院/海外客户的应收账款；4. 小额贷款：为产业链上下游中小配套企业提供流动性支持。同时可探讨以产业基金参与公司细分领域并购或产能扩建。</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山东博科生物产业有限公司是章丘医药及防护用品集群中医疗器械与体外诊断领域的代表性企业，具备国家级专精特新“小巨人”与制造业单项冠军资质，知识产权密集、产业生态完善。短板在于非上市导致财务透明度不足、资本实力相对有限。</w:t>
      </w:r>
    </w:p>
    <w:p>
      <w:pPr>
        <w:spacing w:lineRule="exact" w:line="600" w:before="0" w:after="0"/>
        <w:ind w:firstLine="420"/>
        <w:jc w:val="both"/>
      </w:pPr>
      <w:r>
        <w:rPr>
          <w:rFonts w:ascii="仿宋_GB2312" w:hAnsi="仿宋_GB2312" w:eastAsia="仿宋_GB2312"/>
          <w:b w:val="0"/>
          <w:color w:val="000000"/>
          <w:sz w:val="32"/>
        </w:rPr>
        <w:t>发展展望：在公共卫生体系建设、实验室装备升级与国产替代背景下，公司生物安全与IVD业务具备持续增长空间。建议：一是提升财务规范与信息披露，增强融资可得性；二是借助山东投资等资本力量，通过供应链金融、融资租赁及产业基金补齐资金短板；三是聚焦优势单品、做深细分市场领先地位。</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实际使用的数据来源包括：天眼查（山东博科生物产业有限公司工商、股权、知识产权、风险信息）、企查查公开信息、公司官网（biobase.cn）、章丘区重点产业公开报道。财务数据因公司未上市而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