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山东济南高新区（人工智能）特色产业集群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浪潮电子信息产业股份有限公司企业分析报告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深圳证券交易所、巨潮网/巨潮资讯网、浪潮信息2022—2024年年度报告（标准无保留审计意见）、公司官网（inspur.com）及Gartner/IDC等公开研报，统计时点截至2025年公开信息。浪潮信息为A股上市公司（000977.SZ），财务数据采用其经审计年度报告（2024年数据按会计政策变更追溯调整后口径），未编造数字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浪潮电子信息产业股份有限公司（证券简称：浪潮信息，证券代码：000977.SZ）成立于1998年，总部位于山东省济南市，2000年在深圳证券交易所上市。公司所属行业为计算机/通信设备制造（服务器、存储等），控股股东为浪潮集团有限公司，实际控制人为山东省国资委，为地方国有企业。公司是全球领先的IT基础设施产品、方案和服务提供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股权结构方面，公司由浪潮集团有限公司控股，山东省国资委为实际控制人，无自然人控股股东，属国有控股上市企业。公司作为浪潮集团算力硬件核心平台，与浪潮软件（600756）形成"硬件+软件"协同。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公司设董事会、经营管理层，内部按计算装备、存储、网络、云计算及人工智能等业务线设置。据评级报告，2024年末公司研发人员3,164名（占总员工45.41%，其中硕士1,175名、博士175名），研发实力雄厚。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自2000年上市以来专注服务器与存储，逐步成长为全球服务器龙头；近年来紧抓AI算力浪潮，AI服务器全球市场占有率位列第一、连续6年中国第一，2024年发布国内首款42kW智算风冷算力仓，受益于AI服务器高景气，营收持续高速增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全球领先的算力基础设施提供商，是济南高新区（人工智能）特色产业集群核心龙头。主营业务为服务器、存储、云计算设备及AI算力解决方案；2024年服务器产品收入占比93.82%、存储类及交换类等产品占比5.93%，业务遍及全球120多个国家和地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公司业务以服务器（核心，收入占比约94%）为主，辅以存储、交换、云计算设备。2024年服务器收入约1,546亿元、存储及交换类等约98亿元。算力设备制造收入构成绝对主体。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主要产品包括通用服务器、边缘服务器、高端服务器、AI服务器、存储设备（集中式/备份/归档）、交换机及元脑企智AI解决方案；推出"源"大模型及全栈AI能力，42kW智算风冷算力仓等标杆产品。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客户主要为大型互联网公司（百度、腾讯、阿里等）、运营商、金融、政府与行业企业，海外涵盖谷歌、亚马逊等国际客户；互联网为AI服务器最大需求方（占65%+）。客户集中度较高。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主要采购CPU/GPU等芯片、内存、硬盘及电子元器件；部分高端芯片（如英伟达GPU）对外依存度高、供应商集中，国际贸易摩擦与出口管制为主要供应风险。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服务器有效专利数量国内第一，2023年获"中国专利金奖"（服务器领域首个）；液冷技术全栈布局、超800件核心专利，液冷服务器市占率连续多年中国第一；2024年研发投入35.80亿元；在Gartner口径下服务器全球第二、中国第一，存储装机容量全球前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公司采用"直销+渠道"覆盖全球120多国，依托浪潮集团品牌与生态，深度绑定国内外互联网与行业大客户，参与智算中心建设。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据Gartner，2024年公司服务器市场份额国内第一、全球第二，存储装机容量国内第一、全球第三；AI服务器全球第一、连续6年中国第一（2024国内AI服务器Top3合计市占率52.6%，公司居首）。2024年营收突破千亿元。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浪潮信息为A股上市公司（000977.SZ），以下财务数据均来自其2022—2024年经审计年度报告（标准无保留审计意见），2024年数据按会计政策变更追溯调整后口径列示。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696.35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658.67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1147.67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20.86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17.83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22.94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411.57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481.96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711.93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归母净资产（亿元）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173.09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179.47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199.97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销售毛利率（%）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11.18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10.04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6.85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资产负债率（%）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57.04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62.00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71.44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经营活动现金流净额（亿元）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18.13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5.20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0.98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2022—2024年营收696.35亿、658.67亿、1147.67亿元（2024年同比+74.24%），归母净利润20.86亿、17.83亿、22.94亿元（2024年+28.55%）。2024年受益AI服务器高景气营收大增，但毛利率由11.18%降至6.85%（产品结构向低毛利AI服务器倾斜、价格竞争），盈利增长慢于收入，增收不增利特征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总资产由411.57亿元增至711.93亿元（2024年+47.95%），资产以存货（芯片/整机）、应收账款及货币资金为主；2024年存货增速高于营业成本，资产规模随业务扩张快速膨胀。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资产负债率由57.04%升至71.44%，有息负债2024年约86.89亿元（有息负债率17.06%），杠杆随扩张上升；流动比率1.50，短期偿债能力尚可，需关注高负债与应收账款周转。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经营活动现金流净额2022年18.13亿、2023年5.20亿、2024年0.98亿元，2024年同比-81.18%，主因存货与应收占用增加、营运资金大幅上升；投资活动持续净流出（产能与算力布局），筹资依赖银行借款。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公司与工业富联、中科曙光、紫光股份（新华三）、超聚变等同业竞争；AI服务器全球第一、国内市占率超50%居首，规模与出货量领先，但毛利率（约6.85%）低于中科曙光等信创高端路线，盈利质量待提升。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公司为国有控股上市公司，设董事会、经营管理层，纳入浪潮集团国企治理体系，治理规范、信息披露透明。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公司核心管理层来自浪潮集团体系，具备算力硬件产业深厚经验；具体董事长/总经理姓名以最新年报披露为准。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公司通过ISO等体系认证，建立覆盖研发、供应链、质量与财务的规范内控；作为超大型制造上市企业，合规体系健全。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据评级报告，2024年末研发人员3,164名（占员工45.41%，硕士1,175名、博士175名），研发投入35.80亿元，研发人才储备在国内服务器行业领先。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份额壁垒：服务器全球第二、中国第一，AI服务器全球第一、连续6年中国第一，规模与出货量绝对领先。二是技术领先：服务器有效专利国内第一、中国专利金奖，液冷专利800+、液冷市占率中国第一，42kW智算风冷算力仓等标杆。三是客户与生态：深度绑定百度/腾讯/阿里及全球互联网与行业大客户，元脑生态完善。四是国资与品牌：浪潮集团国企背景、全球120国布局，"源"大模型与全栈AI能力。五是制造与交付：覆盖计算/存储/网络全栈，快速响应智算中心建设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供应链风险：高端芯片（GPU等）对外依存度高、供应商集中，国际贸易摩擦/出口管制直接影响交付（评级报告明确指出）。二是客户集中风险：互联网大客户占比高（65%+），议价能力强，挤压毛利。三是盈利质量风险：毛利率仅约6.85%，增收不增利，价格竞争激烈。四是财务杠杆风险：资产负债率升至71.44%、经营现金流降至0.98亿，扩张致资金占用大。五是技术迭代风险：AI芯片与架构快速演进，需持续高研发投入。应对措施包括国产芯片适配、液冷与高端化提升毛利、优化供应链与客户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供应链金融，针对芯片/元器件采购与整机销售提供应收账款保理、订单融资，尤其支持国产算力供应链；二是融资租赁，支持智算中心与液冷产线建设；三是商业保理，盘活大客户应收；四是股权/产业基金合作，借助山东投资（国资）平台参与智算基础设施与国产AI算力生态。授信前需尽调，核实真实订单、芯片供应与还款来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来看，浪潮信息是济南高新区（人工智能）集群的核心算力龙头，AI服务器全球第一、规模与技术壁垒深厚、国资背书强，但受芯片供应依赖、毛利率偏低及高杠杆扩张制约。未来应聚焦：国产AI芯片适配与液冷高端化提升盈利、智算中心生态深化、全球化拓展。挑战在于供应链安全与盈利质量。建议借助山东投资等国资平台强化产融协同，巩固全球算力基础设施领先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国家企业信用信息公示系统、深圳证券交易所、巨潮网/巨潮资讯网、浪潮信息2022—2024年年度报告（标准无保留审计意见）、公司官网（inspur.com）、Gartner/IDC服务器市场份额报告及联合资信评级报告等公开渠道，统计时点截至2025年公开信息。财务数据均采用公司经审计年度报告（2024年按会计政策变更追溯调整后口径），未编造数字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