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山东济南高新区（人工智能）特色产业集群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浪潮软件股份有限公司企业分析报告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上海证券交易所、巨潮网/巨潮资讯网、浪潮软件2022—2024年年度报告（上会会计师事务所审计）、公司官网（inspur.com）及IDC等公开研报，统计时点截至2025年公开信息。浪潮软件为A股上市公司（600756.SH），财务数据采用其经审计年度报告，未编造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浪潮软件股份有限公司（证券代码：600756.SH）是国内软件与信息技术服务领域骨干企业，前身山东泰山旅游索道股份有限公司于1996年9月在上交所上市，2001年重大资产重组转型软件行业，2013年更名为浪潮软件股份有限公司。公司注册地位于山东省泰安市（办公研发中心布局济南，地址济南市高新区浪潮路1036号），法定代表人为董事长薛军利。公司系浪潮集团有限公司旗下上市软件企业，实际控制人为山东省国资委，为地方国有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股权结构方面，公司第一大股东为浪潮软件科技有限公司（浪潮集团旗下），前十大股东持股占比约24%。公司作为国有控股上市软件企业，无自然人实际控制人，由山东省国资委通过浪潮集团间接控制。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、经营管理层，内部按数字政府、行业信息化等业务线及研发、销售、交付等部门设置。公司拥有CMMI5、一级计算机信息系统集成、DCMM3级等核心资质，属国家规划布局内重点软件企业、国家级高新技术企业，员工规模以软件研发与实施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泰山旅游索道转型软件起步，深耕政务信息化三十余年；2013年定名浪潮软件，确立"智慧政府方案和服务供应商"战略定位；近年来推进"AI+行业数字化"，发布灵犀有言AI大模型、天工开务低代码、格物致治大数据等六大技术底座，并推出人工智能政务服务平台ECGAP5.0，持续巩固数字政府领先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数字政府全面解决方案头部企业，是济南高新区（人工智能）特色产业集群骨干。主营业务为数字政府、烟草及其他行业的软件开发及系统集成，2024年数字政府收入占比76.17%、电子商务占比17.66%，软件及系统集成收入占比98.31%；同时推进政务大模型落地，覆盖政务服务、市场监管、智慧教育、智慧民政、数字人社等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数字政府（核心支柱，收入占比约76%）与电子商务/行业信息化为主。2024年数字政府收入8.80亿元、电子商务2.04亿元、其他行业0.52亿元。软件及系统集成占总收入98%以上，业务高度集中于政务与行业软件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"一网通办、一网统管、一网协同、一网监管、智能政务大厅"整套数字政府方案，烟草等行业数字化系统，以及灵犀有言AI大模型平台、天工开务低代码平台、格物致治大数据平台、云上协同、数说新语数字孪生、智连一同物联感知六大公共技术底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客户以各级政府部门、大型行业机构（烟草、教育、民政、人社、监管等）为主，数字政府业务覆盖国家政务服务平台及全国30个省份。前五大客户名称未公开披露，政府客户粘性强。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主要采购服务器、中间件、第三方软件及外包服务，依托浪潮集团软硬件协同；人力成本（研发与实施人员）为最主要成本变量。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公司具备CMMI5、一级计算机信息系统集成、DCMM3级等资质，为国家规划布局内重点软件企业；拥有六大自主技术平台，政务大模型落地能力强；2026年IDC发布中国政务大模型市场，浪潮位居第一位。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公司采用"直销+集团协同"模式，依托浪潮集团品牌与渠道参与大型政企数字化项目投标，并与浪潮信息形成"硬件算力+软件应用"一体化打包方案。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据年报，公司2024年营收18.70亿元（同比-26.77%），数字政府业务覆盖全国30省，在一体化政务服务解决方案市场持续领先，2026年政务大模型市场份额居国内第一；具体细分市占率缺少第三方完整数据。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浪潮软件为A股上市公司（600756.SH），以下财务数据均来自其2022—2024年经审计年度报告（上会会计师事务所审计）。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20.74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25.53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18.70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0.91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45.86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44.51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43.32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22.30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23.18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31.37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34.44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39.15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51.37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47.71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46.06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2.13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0.27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-2.88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2022—2024年营收分别为20.74亿、25.53亿、18.70亿元，归母净利润0.64亿、0.91亿、0.14亿元，毛利率逐年提升（31%→39%）但2024年营收与利润双降（营收-26.77%、归母-85.02%）。主因客户端资金紧张、项目招标延期及交付验收延迟致收入与毛利下降，叠加应收款项增加、信用减值损失上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总资产由45.86亿元降至43.32亿元，资产以应收账款、存货及货币资金为主；2024年应收款项规模增加、计提信用减值上升，资产质量承压但整体稳健。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资产负债率由51.37%降至46.06%，有息负债极低（2024年仅约160万元、有息负债率0.08%），财务杠杆稳健，偿债压力小。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经营活动现金流净额2022年2.13亿、2023年0.27亿、2024年-2.88亿，2024年转负主因项目回款放缓、应收增加；投资与筹资现金流规模较小。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公司与太极股份、神州数码、东软集团、华宇软件等同业竞争；作为国有软件企业，毛利率（约39%）高于硬件集成型同行，但营收规模与盈利稳定性弱于头部，2024年业绩明显承压。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公司为国有控股上市公司，设董事会、监事会（或审计委员会）及管理层，治理规范，信息披露透明，纳入浪潮集团国企合规体系。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董事长薛军利（1978年生，高级工程师，曾任浪潮国际、浪潮数字企业高管）；董事会秘书王亚飞。核心管理层兼具技术背景与集团经验。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公司通过ISO27001等多项认证，建立CMMI5研发与质量管理体系，作为上市公司内控规范。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公司属知识密集型软件企业，研发与实施人员为主体；建有六大技术平台研发团队，人力成本为主要投入，具体人数未完整披露。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政务行业壁垒：三十年政务沉淀，业务模型/标准/案例深厚，政府客户粘性高、跨区域复制强。二是自主技术平台：灵犀有言、天工开务、格物致治等六大底座，摆脱单一定制、降低交付成本，适配信创。三是国资协同：依托浪潮集团"硬件算力+软件应用"一体化，联合投标大型政企项目。四是AI先发：政务大模型市场国内第一（IDC 2026），ECGAP5.0等标杆应用领先。五是资质壁垒：CMMI5、一级系统集成、国家规划布局内重点软件企业。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与财政风险：业务高度依赖政府财政预算，地方财政紧张、项目招标与回款延迟直接冲击收入与现金流（2024年经营现金流-2.88亿）。二是应收账款风险：应收规模偏高、信用减值损失上升，回款周期长是主要隐患。三是竞争风险：互联网大厂与本土软件企业抢占数字政府市场，竞争加剧。四是盈利波动风险：项目制模式致业绩波动大（2024年归母同比-85%）。五是技术迭代风险：大模型/Agent技术快速演进，需持续高研发投入。应对措施包括拓展行业客户、强化应收管理、推进AI产品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，针对项目采购与软件交付提供应收账款保理、订单融资；二是商业保理，盘活政府/大客户应收；三是股权合作，借助山东投资（国资）平台支持其AI政务产品研发与信创拓展；四是小贷，满足项目周转资金。授信前需尽调，重点核实真实项目储备、应收质量与回款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浪潮软件是济南高新区（人工智能）集群中国资背景的数字政府软件龙头，政务大模型国内第一、技术底座完善、资质齐全，但2024年受财政与回款影响业绩明显承压、盈利波动大。未来应聚焦：政务大模型与AI Agent产品化放量、行业（烟草/医疗/教育）横向拓展、信创国产化替代。挑战在于政府预算周期与竞争加剧。建议借助山东投资等国资平台强化产融协同，并优化应收与现金流管理。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上海证券交易所、巨潮网/巨潮资讯网、浪潮软件2022—2024年年度报告（上会会计师事务所审计）、公司官网（inspur.com）、IDC中国政务大模型市场份额报告（2026）等公开渠道，统计时点截至2025年公开信息。财务数据均采用公司经审计年度报告，未编造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