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山东济南高新区（人工智能）特色产业集群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神思电子技术股份有限公司企业分析报告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深圳证券交易所、巨潮网/巨潮资讯网、神思电子2022—2024年年度报告（天健会计师事务所审计）、公司官网（sdses.com）及数字中国建设峰会公开报道，统计时点截至2025年公开信息。神思电子为A股创业板上市公司（300479.SZ），财务数据采用其经审计年度报告，未编造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神思电子技术股份有限公司（证券代码：300479.SZ）成立于2004年12月27日，法定代表人为闫龙，注册资本19,704.0865万元，统一社会信用代码9137010076484997X9，注册地址位于山东省济南市高新区舜华西路699号。公司所属行业为计算机设备/软件与信息技术服务业，2015年6月在创业板上市。公司登记状态为存续，实际控制人为济南市人民政府国有资产监督管理委员会，为地方国有企业（政府控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为济南市人民政府国资委实际控制的地方国企，济南市人工智能产业链"链主"企业；无自然人实际控制人，国有股东主导治理。公司参股神思投资管理、神思计算机视觉、神思智能科技等9家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、经营管理层，内部按AI+智慧城市、智慧医疗、身份认证等业务线及研发、销售、交付部门设置。据公开信息，公司员工747人，研发与技术人员为主体，建有济南能源集团下属的能源ERP与行业大模型研发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身份认证终端起家，2015年创业板上市后提出"身份认证、行业深耕、人工智能"三个梯次解决方案战略；历经2015—2021年转型阵痛（曾连续亏损），2022—2023年业绩仍承压亏损，2024年实现营业收入9.12亿元、归母净利润1,630万元，同比扭亏为盈；同时作为济南市人工智能产业链主，发布祝融能源行业大模型（国家网信办备案）、神思智飞具身智能操作系统等，深度赋能数字济南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国内领先的AI+云服务解决方案赋能者，是济南高新区（人工智能）特色产业集群骨干与"链主"企业。主营业务为向行业用户提供身份认证、行业深耕与人工智能三个梯次解决方案；2024年AI+智慧城市收入占比79.28%、智慧医疗13.61%、身份认证4.16%，产品涵盖铁路智能视频、智慧园区、智慧政务、智慧医疗、能源大模型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公司业务以AI+智慧城市（核心，收入占比约79%）为主，辅以智慧医疗、身份认证。2024年AI+智慧城市收入7.14亿元、智慧医疗1.23亿元、身份认证0.37亿元，软件与信息技术服务收入占比100%。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：铁路智能视频监控、工业安全生产、智慧政务服务、智慧园区、幼儿健康监测、车辆分级管控、智慧医院与区域医疗、移动展业、便捷支付、线下/互联网可信身份认证，以及祝融能源行业大模型、神思智飞具身智能操作系统、数算法全要素融合调度平台、搭载海光芯片的AI一体机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客户覆盖政府（政务、公安、税务、车管）、能源（济南能源集团及外地热力燃气企业）、铁路、医疗、园区等；前五大客户名称未公开披露。作为济南人工智能链主，深度服务数字济南与能源保供。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主要采购服务器、AI芯片（国产海光等）、摄像头及软件组件，依托国产化算力生态；芯片等核心器件供应与价格为关键变量。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打造数算法全要素融合调度平台，已汇聚超3,904P算力、7,200余项数据资源、201个算法模型及193项应用产品，服务覆盖全国多省；祝融能源大模型通过国家网信办生成式AI服务备案；具备人脸识别、虹膜识别、信创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公司采用"直销+生态合作"模式，依托济南能源集团等国资场景落地，并参与数字中国建设峰会等展示拓展省外市场。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据年报，公司2024年营收9.12亿元（同比+119.86%）、归母扭亏为盈1,630万元；作为济南人工智能链主，在能源大模型、城市安全、低空经济等领域具标杆地位；具体细分市占率缺少第三方完整数据。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神思电子为A股创业板上市公司（300479.SZ），以下财务数据均来自其2022—2024年经审计年度报告（天健会计师事务所审计）。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3.80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4.15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9.12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-1.16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-0.69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8.54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13.32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12.60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6.29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5.35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约23—24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约58.5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约55.9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-0.09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2.00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-0.06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2022—2023年连续亏损（归母-1.16亿、-0.69亿），2024年营业收入9.12亿元（同比+119.86%）、归母净利润1,630万元，成功扭亏（同比+123.51%），扣非净利润609万元亦扭亏。盈利改善主因订单大幅增长、收入规模跃升，但净利率仍偏低（约1.8%），盈利能力尚处恢复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总资产由8.54亿元升至13.32亿元（2023年），2024年略降至12.60亿元；资产以应收账款、存货、货币资金及固定资产（2024年固定资产+38.25%）为主，规模随业务扩张增长。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资产负债率2022年约23%、2023年升至58.5%、2024年约55.9%，负债水平中等；流动比率与偿债能力尚可，需关注应收与存货对资金的占用。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经营活动现金流净额2022年-0.09亿、2023年2.00亿、2024年-0.06亿，波动较大；2024年经营现金流转负主因业务扩张带来的营运资金占用。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公司与海康威视、大华股份、科大讯飞、云从科技等AI/计算机设备企业同赛道；作为济南国资AI链主，规模较小但能源大模型与城市安全场景具差异化，扭亏后需提升盈利质量。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公司为国有控股上市公司，设董事会、经营管理层，济南市人民政府国资委实际控制，治理规范、信息披露透明。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法定代表人、董事长为闫龙；董事会秘书李宏宇；核心管理层兼具AI技术与国资平台运营经验。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公司通过多项体系认证，作为上市公司建立规范内控；依托济南能源集团场景协同，研发与交付体系逐步完善。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据公开信息公司员工747人，研发与技术人员为主体，建有AI大模型与具身智能研发团队，人才结构契合AI业务。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链主与场景壁垒：济南市人工智能产业链主，深度绑定济南能源集团等国资场景（超4亿㎡供热、近2.4万公里管网），数据与场景稀缺。二是大模型先发：祝融能源大模型通过国家网信办备案，落地北京、天津、滨州等地；神思智飞具身智能OS领先。三是平台能力：数算法全要素融合调度平台（3904P算力、201算法模型）形成数据与算法壁垒。四是国资背书：济南国资委控股，资源与信用优势。五是资质全面：人脸识别、虹膜识别、信创、低空经济等多概念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盈利质量风险：2024年虽扭亏但净利率仅约1.8%，持续盈利能力待验证。二是客户集中与回款风险：高度依赖能源/政府国资客户，应收与项目回款周期长（2024经营现金流-0.06亿）。三是技术迭代风险：大模型/Agent技术演进快，研发投入压力大。四是竞争风险：海康、大华、讯飞及互联网大厂在AI视觉/大模型领域竞争激烈。五是财务波动风险：2022—2023连续亏损，业绩稳定性弱。应对措施包括提升盈利质量、优化应收、强化核心场景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，针对设备采购与项目交付提供应收账款保理、订单融资；二是商业保理，盘活能源/政府大客户应收；三是股权合作，借助山东投资（国资）平台支持其AI大模型研发与算力平台建设；四是融资租赁，支持AI一体机及智能产线。授信前需尽调，核实真实订单、算力平台运营与还款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神思电子是济南高新区（人工智能）集群的国资AI链主，能源大模型与城市安全场景稀缺、扭亏拐点已现、国资背书强，但盈利质量仍偏低、规模较小、竞争压力大。未来应聚焦：祝融大模型多行业复制、具身智能与低空经济落地、盈利质量提升。挑战在于技术迭代与盈利兑现。建议借助山东投资等国资平台强化产融协同，巩固链主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深圳证券交易所、巨潮网/巨潮资讯网、神思电子2022—2024年年度报告（天健会计师事务所审计）、公司官网（sdses.com）、数字中国建设峰会公开报道等渠道，统计时点截至2025年公开信息。财务数据均采用公司经审计年度报告，未编造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