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山东淄博临淄（化工新材料）特色产业集群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淄博齐翔腾达化工股份有限公司企业分析报告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齐翔腾达2023年、2024年年度报告及业绩快报、巨潮资讯网、深交所公告、中证网/新浪财经/中国证券报等公开披露，以及天眼查、公司官网、人民网等公开渠道，统计时点截至2025年度报告披露信息。齐翔腾达为A股上市公司（SZ002408），以下财务数据均来自其公开年报，单位除特别说明外为人民币元/亿元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淄博齐翔腾达化工股份有限公司（简称"齐翔腾达"）是山东能源集团控股经营的国有上市企业，以碳三、碳四深加工为主营业务。公司统一社会信用代码为913703007347051654，法定代表人为孙清涛，注册资本284,284.0861万元人民币，成立日期为2002年1月4日，2010年在深圳证交所上市（股票代码SZ002408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地址为山东省淄博市临淄区杨坡路206号。企业性质为地方国有企业（A股基本信息表标注"地方国企"）。股权结构方面，控股股东为山东能源集团新材料有限公司，持股比例53.18%（约15.12亿股）；最终实际控制人为山东省国资委（山东能源集团为山东省属特大型国企）。2023年5月，通过原控股股东齐翔集团破产重整，山东能源集团取得公司控制权，公司由民营转为国有控股上市公司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公司现有职工3,000余人（公司官网）；2024年末员工总数3,514人。公司是增值税一般纳税人，高新技术企业。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多个生产基地与子公司，围绕碳三、碳四产业链布局甲乙酮、顺酐、丙烯、环氧丙烷、MMA、丁腈胶乳等生产主体，并设有供应链管理（贸易）板块。作为上市集团，设有董事会、监事会（或审计委员会）及经营管理层，党组织发挥领导作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成立于2002年，2010年上市。经过多年发展，已实现对碳四资源的"吃干榨净"，资源利用率国际领先，是世界最大的碳四深加工产业基地。主导产品甲乙酮（设计年产能26万吨）、顺酐（设计年产能40万吨）产销量多年稳居世界第一，MMA、丁腈胶乳产能全国最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2021年初，原控股股东资金链断裂；2022年10月淄博中院受理齐翔集团重整；2023年5月31日裁定重整计划执行完毕，山东能源集团新材料有限公司成为控股股东，公司实控人变更为山东省国资委。2023年6月以来，公司融入山东能源体系，实现从民企到国企、从能人治企到团队治企的转变，确立"高端化、智能化、绿色化"发展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：保持碳三、碳四产业链世界一流，打造世界一流的高端化工新材料产业基地。主营业务为化工制造板块（甲乙酮、顺酐、丙烯、甲基丙烯酸甲酯、叔丁醇、异辛烷、MTBE、石油和化工各类催化剂等）及供应链管理板块（能源、化工产品贸易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：甲乙酮（年产能26万吨，世界第1）、顺酐（年产能40万吨，世界第1）、丙烯（PDH装置，总产能70万吨/年、运行42万吨/年）、环氧丙烷、丙烯酸、异丁烯、MTBE、叔丁醇、丁二烯、顺丁橡胶、丁苯胶乳、MMA、丁腈胶乳等，并建有配套的储运、锅炉、污水处理、危废处置装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（五）行业背景与区域集群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化工新材料是山东省"十强"产业中"高端化工"的重要方向。淄博临淄作为全国重要的石油化工基地，依托齐鲁石化等龙头形成了从基础化工到化工新材料的完整产业链，正推动化工产业向绿色化、高端化、精细化、专用化转型，建设新型工业化强市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国家"双碳"目标与山东绿色低碳高质量发展先行区背景下，高端化工被列为重点突破领域。碳三、碳四深加工及尼龙66等化工新材料因技术壁垒高、进口替代空间大，成为临淄产业升级的核心抓手。齐翔腾达（碳四深加工全球龙头）与天辰齐翔（己二腈国产化）共同构成临淄化工新材料"双引擎"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政策层面，山东省将高端化工纳入"十强"产业，淄博市实施"链长制"与"双链主"培育，临淄区将化工新材料作为千亿级产业集群打造。齐翔腾达作为山东能源集团控股的国有上市平台，既受益于区域完善的产业配套与国资资源协同，也承担引领碳四产业链高端化、补链强链的战略功能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政策与区域支持看，《新材料产业发展指南》将高端聚烯烃、工程塑料、尼龙材料等列为重点发展方向；山东省"十强产业"将高端化工纳入，淄博市推动化工产业"两高"整治与新材料升级，临淄作为齐鲁化学工业区核心，重点发展尼龙66、顺酐、可降解材料等链条。齐翔腾达作为碳四产业链链主企业，在政策与环保约束并存的环境下承担补链强链角色，并受益于山东能源集团新材料板块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分为化工制造板块与供应链管理（国外贸易）板块。2024年，按产品划分：顺酐化工类收入110.11亿元（占43.66%）、国外贸易收入81.10亿元（占32.16%）、化工其他类收入31.21亿元（占12.38%）、甲乙酮类收入25.73亿元（占10.20%）、其他业务4.04亿元（占1.60%）。按行业划分：化工板块167.05亿元（66.24%）、国际贸易81.10亿元（32.16%）、其他4.04亿元（1.60%）。按地区：国内139.13亿元（55.17%）、国外113.06亿元（44.83%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2023年结构为：顺酐化工类128.12亿元（47.59%）、供应链管理88.96亿元（33.05%）、甲乙酮类26.48亿元（9.84%）。可见顺酐化工类与甲乙酮为核心盈利产品，供应链管理（贸易）提供规模但毛利率较低。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甲乙酮：设计年产能26万吨，产销量世界第1，国内市场占有率约50%、占国内出口份额70%以上。2. 顺酐：设计年产能40万吨，产销量世界第1。3. 丙烯：丙烷脱氢（PDH）装置，运行产能42万吨/年。4. 其他：环氧丙烷、丙烯酸及酯、异丁烯、MTBE、叔丁醇、丁二烯、顺丁橡胶、丁苯胶乳、MMA、丁腈胶乳等。5. 供应链管理：能源及化工产品贸易。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公司客户覆盖化工下游橡胶、塑料、涂料、胶黏剂、溶剂等行业。2023年，前五大客户合计销售金额41.95亿元，占总销售金额15.58%，客户集中度较低，结构分散。出口方面，国外收入占比约45%—48%，产品远销海外。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以碳三、碳四烃类及能源为主，部分依赖外购与进口。2023年前五名供应商合计采购金额64.76亿元，占年度采购总额24.87%。公司作为山东能源集团成员，可依托集团炼化产业基础与物流贸易网络获取原料，具备供应链协同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是世界最大的碳四深加工产业基地，甲乙酮、顺酐产能全球领先；拥有丙烷脱氢（PDH）、环氧丙烷等装置及配套储运、危废处置设施。具备危险化学品生产、排污、安全生产等许可资质，通过质量、环境、职业健康安全体系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销售采取"自产自销+供应链管理"模式，化工产品面向下游制造商直销与经销，贸易板块开展能源化工产品购销。依托山东能源集团的国际物流贸易网络拓展海外市场。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甲乙酮国内市场占有率约50%、占国内出口份额70%以上；顺酐产销量世界第一。2024年化工板块收入167.05亿元。作为碳四深加工龙头，在细分市场具较强话语权与议价能力。经营规模：2024年营业收入252.19亿元，员工3,514人，人均创收717.67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以下数据来源于公司2023年、2024年年度报告（单位：亿元）：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营业收入：2022年298.10亿元，2023年269.18亿元（同比-9.70%），2024年252.19亿元（同比-6.31%）。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归母净利润：2022年6.34亿元，2023年-3.84亿元（同比-160.53%，由盈转亏），2024年0.32亿元（扭亏为盈，同比+108.26%）。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毛利率：2022年（公开检索未列示），2023年6.12%（同比-2.67个百分点），2024年5.69%（同比-0.43个百分点）。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资产负债率：2022年（公开检索未列示），2023年54.01%，2024年53.17%（同比-0.84个百分点）。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经营活动现金流量净额：2022年（公开检索未列示），2023年6.61亿元（同比-54.73%），2024年13.52亿元（同比+104.59%）。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补充（2025年）：据公司近年业绩趋势披露，2025年营业总收入237.70亿元、归母净利润-5.75亿元，行业景气下行致再度亏损。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盈利受化工行业周期影响显著。2022年归母净利润6.34亿元；2023年受下游需求放缓、行业竞争加剧、产品售价降幅超过原料降幅影响，归母净利润亏损3.84亿元；2024年扭亏为盈（0.32亿元），但盈利质量偏弱（净利率仅0.18%），主要依赖降本与非经常性损益。2023年分产品毛利率：顺酐化工类7.66%、甲乙酮类7.61%、供应链管理2.68%，整体毛利空间偏薄，体现大宗化工品属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253.61亿元、归母净资产约114.8亿元（据归母每股净资产4.06元×股本28.43亿）。资产以固定资产、在建工程、存货、应收账款为主。2023年固定资产较上年末增加13.73%，在建工程减少55.26%（项目转固）；应收账款减少58.47%，货币资金增加19.24%。2023年存货账面价值17.64亿元（占净资产14.94%），计提跌价准备4,915万元。资产结构总体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53.17%，有息负债率77.74%（有息负债104.85亿元），流动比率0.64、速动比率0.53，短期偿债指标偏紧。2024年利息保障倍数1.25倍。负债以经营性负债与有息金融负债为主，2023年其他应付款大幅增加、短期借款增加20.46%。整体杠杆水平中等，但流动比率偏低提示短期偿债需关注，依托山东能源集团信用可获流动性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经营活动现金流净额6.61亿元（同比-54.73%），2024年13.52亿元（同比+104.59%），净利润现金含量高达3013.33%，现金流质量较好。2023年筹资活动现金流净额4.38亿元（同比减少25.20亿元），投资活动现金流净额-8.42亿元。自由现金流2023年7.42亿元、2024年7.90亿元，持续为正，自我造血能力尚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石化行业可比公司相比，齐翔腾达营收规模居前，但毛利率（5%—6%）低于精细化工优质企业，体现碳三碳四大宗深加工属性。其优势在于甲乙酮、顺酐的全球龙头地位与产能规模；劣势在于盈利波动大、贸易板块拉低整体毛利率、短期偿债指标偏紧。山东能源入主后，在资金、资源与治理上形成协同，有助于平滑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国有控股上市公司，设股东会、董事会、监事会（或审计委员会）及经理层。党组织发挥领导作用，落实"三重一大"集体决策制度。2023年控制权变更后，山东能源集团派驻管理团队，完善法人治理与内控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法定代表人为孙清涛。公司董事、高管由股东推荐与市场化选聘结合。原核心管理层车成聚等仍为重要股东（持股4.30%）。具体高管名单以公司年报披露为准。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公司建立覆盖采购、生产、销售、财务、安全的内控体系，通过质量、环境、职业健康安全体系认证。作为上市公司，接受交易所监管、审计机构审计及山东能源集团内部审计，合规与内控较为规范。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2024年末员工3,514人，人均薪酬24.18万元，本科及以上技术与管理人才占相当比重。公司重视研发，2023年研发投入6.55亿元（占营收2.43%），研发人员支撑产品迭代与工艺优化。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规模与龙头地位：甲乙酮、顺酐产销量世界第一，全球定价话语权强。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产业链一体化：碳四资源"吃干榨净"，副产互供，资源利用率国际领先，成本优势明显。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国资赋能：山东能源集团控股，带来资金、炼化资源、物流贸易网络与信用支持。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技术与产能壁垒：PDH、顺酐、甲乙酮等大型装置投资门槛高，工艺与技术积累深厚。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5. 客户与渠道：出口占比高（约45%—48%），国内外客户结构分散，抗风险能力强。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化工行业强周期，产品价格受原油、供需影响波动大。2023年行业周期底部致亏损，2025年再度亏损，盈利稳定性不足。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主要产品（顺酐、甲乙酮）价格下行或价差收窄将直接冲击盈利。2. 贸易板块毛利率低（约2%—3%），规模大但贡献有限。3. 安全生产与环保风险（危化品生产）。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短期偿债指标偏紧（流动比率0.64、速动比率0.53），有息负债率较高（77.74%）。应对措施：经营现金流持续为正、依托集团授信与再融资。2024年负债率53.17%总体可控。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作为危化品生产企业，须满足安全生产、环保、排污许可等强监管；曾因行业周期出现业绩波动与商誉/资产减值（2023年齐翔华利商誉减值2.77亿元）。公司通过健全HSE体系应对。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控制权变更后整合、人才保留与跨文化融合为管理重点；通过团队治企与党建引领导向应对。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齐翔腾达为国有控股上市公司，直接融资以定增、公司债、银行间市场为主，但产业链上下游存在丰富金融协同场景：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供应链金融：围绕公司为核心企业，为其原料供应商、产品经销商提供保理与订单融资。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融资租赁：针对生产装置技改、环保设备升级开展设备融资租赁。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保理业务：针对贸易板块应收账款开展保理，加速资金周转。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小贷：为临淄化工新材料产业链中小型配套商提供流动资金支持。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齐翔腾达是碳三、碳四深加工全球龙头，甲乙酮、顺酐产销量世界第一，2023年山东能源集团入主后转型为国有控股上市公司，治理与资源协同显著增强。但盈利强周期、毛利率偏薄、短期偿债指标偏紧，需关注行业景气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（二）未来发展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在山东能源集团"高端化、智能化、绿色化"战略下，公司有望延伸高端化工新材料、提升高附加值产品占比，并依托集团炼化与贸易网络平滑周期。顺酐、甲乙酮龙头地位巩固，PDH及环氧丙烷装置提供增量。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挑战在于化工景气下行（2025年再度亏损）、贸易板块低毛利、短期偿债压力与安全生产合规成本。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体判断：资产质量稳健、龙头地位稳固、国资赋能明确，是山东投资在临淄化工新材料集群的核心协同标的。建议：一是以供应链金融与保理切入其上下游；二是关注装置技改的设备融资租赁机会；三是通过产融结合助力其向高端新材料升级、平滑周期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实际使用的公开来源包括：（1）齐翔腾达2023年年度报告、2024年年度报告及业绩快报（巨潮资讯网、深交所）；（2）中证网/新浪财经/中国证券报《齐翔腾达2023年亏损3.84亿元》《齐翔腾达2024年盈利3167.97万元》等报道；（3）腾讯财经/微证券、东方财富等财务指标数据库（2022—2025年营收、归母净利润、毛利率、资产负债率、经营现金流）；（4）天眼查及A股基本信息表（控股股东山东能源集团新材料有限公司53.18%、实控人山东省国资委、法定代表人孙清涛、注册资本）；（5）人民网《山东能源成功盘活齐翔腾达》（控制权变更与重整过程）；（6）齐翔腾达官网（主营业务、产能、职工数据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