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山东淄博周村（不锈钢深加工）特色产业集群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淄博伟业不锈钢有限公司企业分析报告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淄博伟业不锈钢有限公司官网、淄博新闻网品牌栏目、搜狗百科及周村区政府公开信息，统计时点截至2025年公开披露信息。淄博伟业不锈钢有限公司为非上市民营企业，经审计财务数据未公开披露，报告中引用"流动资产超2亿元""40000平方米仓储加工车间"等来自公司官网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伟业不锈钢有限公司是集不锈钢产品生产、加工、贸易于一体的综合性企业。公司成立于2000年（企业官网及百科口径），工商登记成立日期为2003年6月17日，统一社会信用代码为91370306751751235Q，法定代表人为刘红卫，注册资本2,100万元人民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有限责任公司（自然人投资或控股），注册地址为山东省淄博市周村区周隆路4669号（公司官网称总部位于周隆路232号）。行业分类为零售业（不锈钢贸易加工），人员规模50—99人（参保52人）。公司被标注为小微企业，是各大钢厂的江北核心代理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股权结构为自然人投资或控股（刘红卫为控股股东/董事长）。公司董事长刘红卫为淄博市人大代表、周村不锈钢行业协会会长，在区域行业中具较高影响力。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公司下设贸易、生产加工、仓储物流等板块，拥有17个专业加工车间（公开报道口径）及完善的后勤与销售体系。以淄博、无锡、佛山三个全国性不锈钢市场为中心，业务辐射全国。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2000年，专业从事不锈钢产品贸易、生产和加工，逐步发展为各大钢厂江北核心代理商。2008年、2009年先后获"周村区纳税前十名""周村区服务业十强企业"等荣誉。2024年，公司成功落地全国首个不锈钢全楼定制绿色建筑项目，入选"2024年中国不锈钢行业十大新闻"，实现从材料贸易加工向绿色建材应用的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做行业领头羊，打造集原材料贸易、精密加工、绿色建材研发生产于一体的综合性不锈钢服务商。主营业务：200系、300系、400系不锈钢冷热轧卷板、平板、管材、配件贸易与加工，以及不锈钢金属雕花板、保温装饰一体板、屋面板墙板等绿色新型建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公司现货充足、库存量大、规格齐全，是广大不锈钢客商的优质合作伙伴。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深加工行业属于钢铁产业链中游，上游为镍、铬等原材料及大型钢厂（太钢、酒钢、青山、宝武等）热轧/冷轧原料，下游覆盖建筑装饰、化工设备、食品机械、医疗器械、交通运输及近年兴起的绿色建筑围护等广泛领域。我国是全球最大的不锈钢生产国与消费国，粗钢产量占全球一半以上，行业呈现产能向头部集中、200系/300系为主、400系及高端特钢占比提升的趋势；但近年受镍价大幅波动、地产与制造业需求分化影响，价格与利润承压，倒逼企业向精密加工与终端应用延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市周村区是全国知名的"中国江北不锈钢市场"，自上世纪90年代逐步集聚，形成以天河不锈钢市场为核心的江北最大不锈钢集散地，集聚贸易、加工、仓储、物流企业数百家，年交易与加工规模居江北前列。周村被纳入淄博市"千亿级不锈钢产业园"规划，正推动从传统贸易集散向深加工、绿色建材、电商与供应链金融一体化升级，区域配套、物流与人才优势明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区域集群中，淄博伟业不锈钢作为江北核心代理商与行业协会会长单位，定位于"贸易+全品类精密加工+绿色建材"综合服务商，既受益于周村集群的货源、物流与客商集聚红利，又以绿色建材创新（不锈钢全楼定制）引领集群从材料流通向终端应用跃升，是集群骨干与差异化标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推动绿色建筑与装配式建筑发展，不锈钢在绿色建材、装配式围护系统的应用持续扩大；山东省支持淄博老工业城市转型，周村"千亿级不锈钢产业园"规划推动深加工、电商与供应链金融一体化升级；"双碳"背景下不锈钢循环利用与绿色制造受鼓励，为伟业不锈钢延伸绿色建材（全楼定制）终端应用、提升附加值提供政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为三块：不锈钢原材料贸易（卷板、平板、管材、配件）、精密加工服务、绿色建材（金属雕花板、保温装饰一体板等）。因非上市财务未公开，未披露分业务收入占比；据公司官网，流动资产超2亿元，反映贸易规模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贸易：200/300/400系列不锈钢冷热轧卷板、平板、不锈钢管及配件。2. 加工：开平、分条、拉丝、磨砂、压花、校平、剪板、折弯、激光切割、8K镜面、油磨、压瓦、复合板等数十类工艺。3. 绿色建材：不锈钢金属雕花板、保温装饰一体板、屋面板墙板。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客户覆盖建筑围护、化工设备、医疗器械、交通运输、食品机械、绿色建筑等领域，以淄博、无锡、佛山为中心辐射全国。作为江北核心代理商，下游含经销商与终端制造企业。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公司作为各大钢厂（如太钢、酒钢、青山等）江北核心代理商，原料直接来自大型钢厂，供应稳定、成本可控。具体前五大供应商未公开。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40,000平方米仓储及加工车间（官网/百科口径），17个专业加工车间；配备冷/热轧8K镜面生产线各1条、热轧油磨2条、不锈钢复合板流水线1条、压瓦流水线数条、大型激光切割机3台、开平线数条、拉丝覆膜线2条、磨砂机1台、压花机数台、剪板折弯机4台、纵剪分条线1条、扁钢线1条，及焊管加工能力（工业管、流体管、大口径管等）。具有安全快捷的物流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以代理商渠道为主，依托淄博、无锡、佛山三大不锈钢市场，线上线下结合，辐射全国；2024年拓展不锈钢全楼定制绿色建筑，开辟终端工程渠道。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流动资产超2亿元，仓储加工车间40,000平方米，加工速度4—6米/分钟（8K镜面，厚度0.3—30mm、宽度1000—2000mm，粗糙度Ra≤0.2微米），激光切割厚度达80mm。为周村不锈钢产业集群重要骨干企业，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伟业不锈钢有限公司为非上市民营企业，经审计单体财务报表未向社会公开披露，无法提供近三年营业收入、净利润、毛利率、资产负债率、经营现金流净额等标准化指标。公开可得参考：公司流动资产超2亿元、仓储加工车间40,000平方米（公司官网口径）。上述非审计数据，使用时应予注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数据未公开。作为贸易+加工型企业，盈利来自加工费与贸易价差，受不锈钢价格波动影响；绿色建材新业务有望提升附加值。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资产以存货（不锈钢库存）、加工设备、厂房及应收账款为主，流动资产占比高（超2亿）。具体资产结构未公开。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财务数据未公开。贸易企业通常杠杆适中，依托存货与应收款周转；作为小微企业，融资以银行授信与供应链资金为主。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现金流数据未公开。贸易加工模式现金周转较快，但存货占用资金较大。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对标周村本地不锈钢加工企业（新世纪、世纪正华等），伟业优势在于贸易代理网络、全品类加工与绿色建材创新；规模中等，以"贸易+加工+建材"差异化竞争。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民营有限责任公司，设执行董事/总经理（刘红卫），治理简洁。党组织按非公企业要求建立，落实相关制度。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董事长、法定代表人为刘红卫，兼任淄博市人大代表、周村不锈钢行业协会会长，行业资源丰富。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公司建立加工质量管理体系与客户服务流程，以"质量为先、互惠互利、共赢发展"为经营理念。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人员规模50—99人（参保52人），另有报道称在职员工81人。团队以销售、加工技师、仓储物流为主。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渠道与代理：各大钢厂江北核心代理商，原料与货源优势明显。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全品类加工：数十类工艺、40,000㎡车间、80mm激光切割，一站式服务能力。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行业地位：董事长任行业协会会长、市人大代表，资源整合与话语权强。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绿色创新：全国首个不锈钢全楼定制绿色建筑，开辟新赛道。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区域集群：周村江北不锈钢集散地，配套与物流便利。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不锈钢价格受镍、铬等大宗商品影响波动大，贸易企业面临存货跌价风险。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价格剧烈波动致存货减值。2. 加工产能过剩、竞争激烈压缩加工费。3. 绿色建材新业务市场开拓不确定性。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财务数据未公开。贸易企业存货与应收占用大，需关注流动性；应对措施为稳健库存与账期管理。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加工涉及安全、环保（油磨、表面处理废水废气）；应对措施为合规生产。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人员规模有限，扩张对管理提出要求。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公司贸易与存货占用资金大，金融协同场景明确：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供应链金融：围绕钢厂代理采购，开展存货质押融资与订单融资。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保理业务：针对下游应收账款开展保理。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融资租赁：为加工设备升级（激光、8K线）提供融资租赁。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小贷：提供流动资金小贷，支持绿色建材项目周转。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淄博伟业不锈钢是周村不锈钢集群骨干企业，具备钢厂代理渠道、全品类加工与绿色建材创新能力，行业协会会长单位，区域影响力强。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在周村千亿级不锈钢产业园建设背景下，公司有望以绿色建材（全楼定制）为突破口，延伸终端应用，并向高精密加工升级。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挑战来自不锈钢价格波动、加工竞争与资金占用。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总体判断：渠道扎实、加工齐全、创新积极，是山东投资在周村集群的优质民营协同标的。建议以供应链金融（存货质押、订单融资）与设备融资租赁为重点开展合作。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统一社会信用代码、成立2003-06-17、注册资本2100万、法人刘红卫、参保52人、注册地址、经营范围）；（2）淄博伟业不锈钢有限公司官网（成立于2000年、流动资产超2亿、40000㎡车间、加工设备清单、绿色建材项目）；（3）淄博新闻网品牌栏目《资质齐全的不锈钢加工大型厂家》（17个车间、加工参数）；（4）搜狗百科（成立2000、注册资金2100万、江北核心代理商、2024绿色建筑材料）；（5）周村区政府公开信息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