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山东潍坊临朐县(铝型材加工)特色产业集群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山东华建铝业集团有限公司企业分析报告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华建铝业集团有限公司官网（www.huajian-al.com）、国家级行业协会/媒体公开报道、临朐县政府官网及权威媒体报道等公开渠道。该公司为非上市民营企业，经审计的财务三张报表未公开披露，相关章节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建铝业集团有限公司始建于2000年，位于“中国铝业之都”“中国门窗之都”——山东省潍坊市临朐县，是以铝型材生产及铝精深加工产业为主，相关产业协同发展、产业链配套完善的大型企业集团。公司是国内铝合金建筑型材、工业型材和新材料的重点科研生产加工企业，也是临朐铝型材产业集群的链主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股权结构方面，华建铝业为自然人/民营控股的大型企业集团（非国有、非上市），由创始团队控股，具体股东明细未完全公开披露。公司作为临朐铝产业的标杆与链主，对区域产业链具强带动能力。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托“六区六园两平台”产业布局（六个生产厂区：一分厂、二分厂、三分厂、华建科技四分厂、五分厂、六分厂等；六个产业园区：中欧节能门窗产业园、中国铝模板产业园、华建工业园、华建科技园、华建物流园、华建农业生态园；两大平台：临朐国际会展中心、标正检测公司），构建起合金研发、材料生产、精深加工、回收再生的高韧性全链条产业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2000年创立，从一个地方“小门头”起步，历经二十余年发展，建成全流程智能化铝型材生产线，铝材年产能达80万吨，员工1万余人，稳居中国建筑铝型材行业前三强，并跻身工业铝材、铝业数智化十强企业，成为“中国铝业之都”临朐的旗帜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领军型铝基新材料与高端制造服务商，主营建筑型材、工业型材、铝模板/脚手架、全铝家居、铝合金护栏、成品门窗、五金配件、玻璃、胶等，覆盖合金制造、模具加工、挤压、表面处理到门窗深加工的完整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建筑铝型材为基本盘，工业型材（汽车轻量化、轨道交通、航空航天用铝）与铝模板、全铝家居、成品门窗为增长极。临朐铝型材产业整体年产值已突破540亿元、年产能180万吨，华建铝业为其中产能（80万吨）与产值领先的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建筑铝合金型材（断桥隔热、幕墙）、工业铝型材、系统门窗（华建品牌，平开/推拉窗门、阳光房、幕墙）、铝模板与脚手架、全铝家居、铝合金护栏、配套五金/玻璃/胶。产品应用于北京国家体育场、上海中心、深圳平安金融中心、大兴国际机场、雄安高铁站、2022北京冬奥会等国家级地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公司客户覆盖万科、碧桂园、恒大、融创等头部房企及商业综合体、公共建筑总包方，国内主要城市设销售分公司与办事处，工程服务能力完备；同时拓展工业与海外客户。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主要采购铝棒/铝锭、模具、表面处理材料（与本地沃赛等密封胶企业协同）等，临朐本地“不出县即可配齐铝型材、密封胶、玻璃、五金”的完整配套显著降低采购成本。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铝材年产能80万吨，建成国家级工业设计中心、博士后科研工作站、CNAS国家认可实验室、省级企业技术中心、山东省工程研究中心；获国家专利1600余项，参与《铝及铝合金术语》《铝合金建筑型材》《铝合金门窗》等40—60余项国家/行业标准起草修订；通过ISO9001、IATF16949、ISO14001、ISO45001、ISO50001“五体系”认证及中国绿色建材三星级认证，为国家高新技术企业、国家级绿色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采用“全国化销售网络+工程全流程服务”模式，可为大型地产与公建项目提供从型材选型、系统设计、生产到安装验收的全流程服务；并依托临朐国际会展中心举办行业展会，强化品牌与渠道。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华建铝业年度经营销售额超百亿元，稳居中国建筑铝型材行业前三强，隔热型材全球市场份额超过8%（全球每新增10吨隔热型材约1吨来自临朐）。公司作为区域链主，带动540余家铝产业关联企业、从业人员超10万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建铝业集团有限公司为非上市民营企业，经审计的财务三张报表未公开披露，无法提供近三年关键会计数据完整表格。公开可获取信息：铝材年产能80万吨；员工1万余人；年度经营销售额超百亿元（企业或媒体披露）。具体营收、利润、资产负债等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公司盈利来自铝型材挤压加工、表面处理、系统门窗及工业型材高附加值产品，规模化与全产业链带来成本优势。具体盈利数据未公开披露。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资产以生产线（挤压、喷涂、氟碳、氧化、电泳、隔热、木纹及深加工设备，含万吨挤压机）、厂房、土地为主，重资产、技术装备先进，资产质量与规模匹配。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具体负债与偿债指标未公开。公司作为区域龙头与链主，银行授信与资信较好，但重资产扩张对资本投入需求大。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现金流随产能投资与营运资金波动。具体经营现金流数据未公开披露。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与南山铝业、丛林铝业等山东铝加工企业相比，华建铝业专注建筑/工业型材挤压与门窗系统，建筑型材规模与品牌居全国前三；与中小型材厂相比具显著的研发、规模与全产业链优势。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公司作为大型民营集团，设董事会、总经理及分管各厂区/产业园的管理体系，党组织在公司治理中发挥重要作用（集团党委建制，2026年获“山东省先进基层党组织”荣誉）。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公司由创始团队主导战略，管理层兼具铝加工产业与企业管理经验；集团党委副书记等参与重大生产经营决策，党组织引领高质量发展。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公司建立质量、环境、安全、能源等管理体系，通过“五体系”认证与国家级绿色工厂认定，落实规范化内控与标准化管理（AAAA级标准化良好行为企业）。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公司员工1万余人，研发与工程技术队伍庞大，建有博士后科研工作站与国家级工业设计中心，人才密度在县域制造业中居前列。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品牌：年产能80万吨、建筑型材全国前三、隔热型材全球份额超8%；二是全产业链：熔铸—挤压—模具—表面处理—门窗深加工一体化，成本与交期优势；三是研发标准：1600余项专利、参与数十项国标/行标、国家级平台；四是产业集群链主：带动临朐540余家企业协同；五是绿色智造：国家级绿色工厂、五体系认证、再生铝（年产30万吨高性能再生铝）技术突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房地产周期风险：建筑型材占比高，受地产投资下行影响需求与价格；二是原材料价格风险：铝价波动影响成本与库存；三是产能与竞争风险：行业产能过剩、同质化竞争激烈；四是转型风险：工业型材（汽车轻量化、航空航天）需持续高投入；五是环保与能耗风险：铝加工属能耗与排放重点行业。应对措施：扩大工业型材与再生铝占比、拓展海外与高端制造、深化绿色智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作为超百亿级民营链主，融资需求以产能升级与产业链金融为主，山东投资可协同方向：一是供应链金融，围绕铝锭、模具、表面处理材料等采购为上游供应商提供保理与票据服务；二是为下游门窗加工与工程经销商提供反向保理；三是依托山东投资资金，在再生铝、工业型材、智能产线设备更新方面开展融资租赁；四是借助临朐铝集群生态，联合设立铝产业投资基金，服务链上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综合评价：华建铝业是临朐铝型材加工集群的链主型龙头，规模、研发、品牌与全产业链优势突出，是“中国铝业之都”的核心支撑；短板是财务透明度低、建筑型材受地产周期影响。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汽车轻量化、轨道交通、航空航天及绿色建筑（被动房、系统门窗）需求拉动下，工业型材与高附加值产品有望成为新增长极；年产30万吨高性能再生铝项目契合双碳。据行业趋势，铝基新材料与绿色智造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建议：一是提高工业型材与再生铝占比，降低地产依赖；二是持续加大研发与标准话语权；三是提升财务规范与透明度；四是借助山东投资产业金融加速高端化、绿色化转型。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山东华建铝业集团有限公司官网（www.huajian-al.com）关于企业概况、产业布局、荣誉与新闻的公开资料；2）国家级铝行业协会/媒体关于“建筑铝材十强”“工业铝材十强”的报道；3）临朐县政府官网、大众日报等关于临朐铝产业集群（年产值540亿元、产能180万吨）的公开报道；4）企业及媒体披露的年销售额与产能数据。经审计的财务三张报表因公司为非上市企业未公开披露，已在文中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