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山东潍坊诸城市(健康食品及预制菜加工)特色产业集群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诸城外贸有限责任公司企业分析报告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工商登记与股东信息、公司官网（www.zcwm.com）、山东省国资委/诸城市国资公开信息及泰山财经、山东财经报道等权威媒体报道。该公司为非上市企业，经审计的财务三张报表未公开披露，相关章节已如实标注；2024年销售收入等经营数据引自企业及媒体公开披露。）</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诸城外贸有限责任公司成立于1975年（工商登记注册时间为1989年12月25日），统一社会信用代码91370782705994674F，法定代表人为张桂明，注册资本22087万元人民币，企业类型为其他有限责任公司，登记机关为诸城市市场监督管理局，注册地址位于山东省潍坊市（诸城市）密州街道东坡北街6号（一照多址），经营状态为存续。公司属首批农业产业化国家重点龙头企业、全国重合同守信用企业、农业标准化示范区。</w:t>
      </w:r>
    </w:p>
    <w:p>
      <w:pPr>
        <w:spacing w:lineRule="exact" w:line="600" w:before="0" w:after="0"/>
        <w:ind w:firstLine="420"/>
        <w:jc w:val="both"/>
      </w:pPr>
      <w:r>
        <w:rPr>
          <w:rFonts w:ascii="仿宋_GB2312" w:hAnsi="仿宋_GB2312" w:eastAsia="仿宋_GB2312"/>
          <w:b w:val="0"/>
          <w:color w:val="000000"/>
          <w:sz w:val="32"/>
        </w:rPr>
        <w:t>股权结构方面，公司历史上长期由国有股东控股；2025年2月，由董事长王聚泉实际控制的诸城政泰科技有限公司受让自然人股东股权，持股73.46%，成为控股股东，诸城市财金资产经营管理有限公司（诸城市国有资产监督管理局下属）持股26.54%，公司由此由国有相对控股变更为民营绝对控股，实际控制人变为王聚泉（管理层收购/MBO）。</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围绕禽肉食品、玉米淀粉、天然色素三大业务板块，构建起“饲料供应—良种繁育—商品鸡饲养—宰杀分割—熟食品加工—淀粉生产—色素提炼”的完整产业体系，下设五处食品加工工厂及多家专业化子公司（如山东尽美食品、山东凤祥食品、山东美好食品、山东博远食品、诸城外贸食品冷藏等），并对外投资有机肥、食品科技等配套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县级外贸收货小组，1975年起步，长期作为“诸城模式”的重要实践者，由国有控股的地方龙头逐步发展为横跨禽肉、淀粉、色素的综合性农业巨头。2025年完成管理层收购（MBO），股权结构发生根本性变化；同年起通过收购将多家原由管理层控制的企业（如山东博远食品、山东美好食品、金地有机肥等）纳入麾下，产业链进一步整合。</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农业产业化龙头与禽肉食品全产业链运营商，主营业务涵盖禽肉食品（饲料、养殖、屠宰、熟食加工、预制菜）、玉米淀粉深加工（淀粉、淀粉糖、膳食纤维、玉米油等400余种产品）及天然色素（饲料级天然色素出口）三大板块，产品出口日本、欧盟等30多个国家和地区。</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禽肉食品为核心、玉米淀粉与天然色素为两翼。禽肉食品方面，拥有从饲料到熟食的全产业链，年产商品代鸡雏2亿只、鸡肉冻品40万吨、熟食品20万吨；玉米淀粉方面，为亚洲规模最大的玉米淀粉深加工企业，年加工玉米能力达1500万吨，产品400余种；天然色素方面，是全球重要的饲料级天然色素出口生产基地，年加工色素2亿克。</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禽肉冻品、调理熟制品、宠物食品、预制菜（油炸、蒸煮、烟熏、碳烤、披萨及油条面食等200余品类）、玉米淀粉及深加工产品（淀粉糖、膳食纤维、玉米油）、天然色素。主打“尽美”“博远”两大品牌。</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公司客户以海外进口商与国内商超、餐饮、食品企业为主，禽肉熟食与调理品主要出口日本、韩国、欧盟、东南亚等30多个国家和地区，出口占比高，客户国际化程度在行业内领先。</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主要采购玉米、饲料原料、种畜禽及包装材料，依托自有养殖与饲料体系实现较大比例自给，产业链纵向一体化程度高，对外部供应商依赖较低。</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五处食品加工工厂、年产鸡肉冻品40万吨与熟食品20万吨的产能，通过ISO9001、BRC等8大国际认证及海关AEO高级认证，拥有“尽美”中国驰名商标，是农业产业化国家重点龙头企业。2025年投产健康食品产业园并涉足宠物食品领域。</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采用“出口为主+国内并举”模式，依托AEO高级认证与多年海外客户积累稳定出口渠道，国内通过商超、电商及餐饮供应链拓展；2025年设立全资子公司山东天助食品科技，延伸食品生产销售与家禽屠宰业务。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企业及媒体公开披露，2024年公司销售收入约322亿元，位列中国农业企业500强第32位、中国制造业民营企业500强第379名、山东工业企业100强第64位；员工约1.5万人，连续入选中国民营企业500强，是诸城健康食品及预制菜集群的链主型龙头。</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诸城外贸有限责任公司为非上市企业，经审计的财务三张报表未公开披露，无法提供近三年关键会计数据完整表格。公开可获取信息：注册资本22087万元；2024年销售收入约322亿元（企业及媒体披露，非审计公开报表）；员工约1.5万人。具体营收、利润、资产负债等数据未公开披露。</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公司盈利主要来自禽肉食品全产业链、玉米淀粉深加工及天然色素出口，其中玉米淀粉与天然色素板块盈利能力较强、出口业务贡献稳定。具体盈利数据未公开披露。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公司资产以生产性生物资产（种畜禽）、固定资产（加工厂、生产线）、存货及应收为主，产业链重资产特征明显，资产规模庞大（对应年销售收入300亿元级以上）。具体资产质量指标未公开。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具体负债与偿债指标未公开。2025年完成MBO后民营控股，融资结构与资本开支可能调整，需关注股权变更后的财务稳健性。</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现金流随养殖周期、出口回款及玉米采购波动。具体经营现金流数据未公开披露。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得利斯、惠发食品等上市食品加工企业相比，诸城外贸营收规模（约322亿元）显著领先，且业务横跨禽肉、淀粉、色素三大板块，产业链纵深与出口能力突出；短板是财务透明度低、非上市融资依赖银行与股东。</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公司作为有限责任公司，设执行董事/董事、总经理（张桂明）及监事，2025年MBO后民营控股，治理结构由国有管控转向民营家族主导，仍按《公司法》规范运作。</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法定代表人、总经理张桂明；董事长王聚泉为公司实际控制人，长期主导战略与产业整合，2025年主导完成MBO及系列产业链收购。</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公司建立覆盖饲料、养殖、屠宰、加工、出口的质量与食品安全内控体系，通过BRC、ISO9001等国际认证及AEO海关认证，符合出口市场严苛要求。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公司员工约1.5万人，是诸城市最大的用工企业之一，涵盖养殖、生产、研发、外贸、管理等各类人才，人力资源规模在县域农业企业中居前列。</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全产业链：禽肉“饲料—养殖—屠宰—熟食—预制菜”一体化，成本与品控优势突出；二是规模与出口：年销售收入超300亿元，出口30多国，AEO高级认证；三是多板块协同：禽肉+玉米淀粉+天然色素三大支柱，抗单一周期能力强；四是品牌与资质：“尽美”中国驰名商标、8大国际认证；五是链主地位：诸城健康食品及预制菜集群的龙头与整合者。</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股权变更风险：2025年MBO后由国有转民营控股，治理与战略连续性、银行授信可能受影响；二是畜禽疫情与价格风险：禽流感、猪牛价格波动影响养殖与加工盈利；三是贸易摩擦风险：出口占比高，受国际政治、关税及检疫政策影响；四是财务不透明风险：非上市、报表未公开，外部难以评估真实偿债能力；五是环保与安全：屠宰加工、淀粉生产环保压力大。应对措施：巩固出口多元市场、强化生物安全与环保、提升财务规范、稳健推进产业链整合。</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诸城外贸作为超300亿级民营农业龙头，融资需求以流动资金与产业链金融为主，山东投资可协同方向：一是供应链金融，围绕玉米、饲料、种畜禽采购为上游农户/合作社提供保理与预付款融资；二是为下游经销商与出口代理商提供反向保理；三是依托山东投资资金，在健康食品产业园、宠物食品、设备更新方面开展融资租赁；四是探索与山东投资在农业产业基金、境外业务方面的产融合作。此类龙头正是山东投资“保理、供应链金融、融资租赁”业务的重要服务对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综合评价：诸城外贸是诸城健康食品及预制菜加工集群的链主型龙头，全产业链、出口与多板块协同优势显著、规模领先，但2025年MBO后民营控股带来治理与财务透明度变化，需持续关注。</w:t>
      </w:r>
    </w:p>
    <w:p>
      <w:pPr>
        <w:spacing w:lineRule="exact" w:line="600" w:before="0" w:after="0"/>
        <w:ind w:firstLine="420"/>
        <w:jc w:val="both"/>
      </w:pPr>
      <w:r>
        <w:rPr>
          <w:rFonts w:ascii="仿宋_GB2312" w:hAnsi="仿宋_GB2312" w:eastAsia="仿宋_GB2312"/>
          <w:b w:val="0"/>
          <w:color w:val="000000"/>
          <w:sz w:val="32"/>
        </w:rPr>
        <w:t>发展展望：在健康食品、预制菜出口及玉米深加工需求增长下，公司禽肉熟食、预制菜与淀粉高附加值产品有望稳步扩张；2025年健康食品产业园与宠物食品新布局打开增量。据行业趋势，出口预制菜与功能性食品是方向。</w:t>
      </w:r>
    </w:p>
    <w:p>
      <w:pPr>
        <w:spacing w:lineRule="exact" w:line="600" w:before="0" w:after="0"/>
        <w:ind w:firstLine="420"/>
        <w:jc w:val="both"/>
      </w:pPr>
      <w:r>
        <w:rPr>
          <w:rFonts w:ascii="仿宋_GB2312" w:hAnsi="仿宋_GB2312" w:eastAsia="仿宋_GB2312"/>
          <w:b w:val="0"/>
          <w:color w:val="000000"/>
          <w:sz w:val="32"/>
        </w:rPr>
        <w:t>建议：一是提升财务透明度与规范治理，稳定银行授信；二是巩固出口多元市场、降低单一市场依赖；三是借力山东投资产业金融缓解资金瓶颈、加速产业链整合；四是强化研发与品牌，向高附加值预制菜与宠物食品升级。</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1）国家企业信用信息公示系统及天眼查、爱企查工商登记、股东、法定代表人、注册资本信息；2）公司官网（www.zcwm.com）关于产业体系、工厂与品牌的资料；3）泰山财经、山东财经报道、山东省国资委/诸城市国资公开信息关于MBO与股权变更的报道；4）企业及媒体公开披露的2024年销售收入与排名。经审计的财务三张报表因公司为非上市企业未公开披露，已在文中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