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山东潍坊高密（安全防护用品）特色产业集群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山东星宇手套有限公司企业分析报告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公司官网（xy-glove.com）、高密融媒/齐鲁网·闪电新闻、潍坊宣传/高密新闻、万得企业库等公开渠道，统计时点截至2026年8月。非上市民营企业财务数据未单独公开审计，集团层面销售收入、税金等数据来源于地方政府及权威媒体报道，已在文中注明；其余财务数据如实标注为未公开披露。部分来源数据存在统计口径差异（集团口径与单体口径），均已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星宇手套有限公司（曾用名：高密市星宇劳保用品有限公司）成立于2005年4月14日，法定代表人为周星余，统一社会信用代码为9137078577418160X7，注册资本29,800万元人民币（实缴资本28,800万元人民币），企业类型为有限责任公司（自然人投资或控股），登记机关为高密市市场监督管理局，注册地址位于山东省潍坊市高密经济开发区姚前路中段，经营状态为存续（开业）。公司英文名称为Shandong Xingyu Gloves Co., Ltd.，进出口企业代码为370077418160X，属于增值税一般纳税人。</w:t>
      </w:r>
    </w:p>
    <w:p>
      <w:pPr>
        <w:spacing w:lineRule="exact" w:line="600" w:before="0" w:after="0"/>
        <w:ind w:firstLine="420"/>
        <w:jc w:val="both"/>
      </w:pPr>
      <w:r>
        <w:rPr>
          <w:rFonts w:ascii="仿宋_GB2312" w:hAnsi="仿宋_GB2312" w:eastAsia="仿宋_GB2312"/>
          <w:b w:val="0"/>
          <w:color w:val="000000"/>
          <w:sz w:val="32"/>
        </w:rPr>
        <w:t>股权结构方面，公司由自然人周星余、高永红及星宇安防科技集团股份有限公司共同持股。其中周星余持股64.4295%（认缴19,200万元），高永红持股32.2148%（认缴9,600万元），星宇安防科技集团股份有限公司持股3.3557%（认缴1,000万元）。周星余与高永红为一致行动的核心自然人股东，公司实际控制人为周星余。公司系星宇安防科技集团成员企业，根据公司官网表述为集团旗下全资子公司，但工商登记层面集团平台持股比例较低，二者口径差异源于集团内部持股与一致行动安排，本报告以工商登记穿透为准。</w:t>
      </w:r>
    </w:p>
    <w:p>
      <w:pPr>
        <w:spacing w:lineRule="exact" w:line="600" w:before="0" w:after="0"/>
        <w:ind w:firstLine="420"/>
        <w:jc w:val="both"/>
      </w:pPr>
      <w:r>
        <w:rPr>
          <w:rFonts w:ascii="仿宋_GB2312" w:hAnsi="仿宋_GB2312" w:eastAsia="仿宋_GB2312"/>
          <w:b w:val="0"/>
          <w:color w:val="000000"/>
          <w:sz w:val="32"/>
        </w:rPr>
        <w:t>参保人员方面，据2025年度报告，公司城镇职工基本养老保险、失业保险、工伤保险参保人数均为2,572人；公司人员规模在2,000—2,999人区间，属大型企业。公司对外投资3家企业，参与招投标项目209次；拥有商标信息1,014条、专利信息336条、著作权信息20条，行政许可57个。</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依托星宇安防科技集团运作，集团业务覆盖安全防护手套、医疗防护、新材料、合成胶乳四大产业板块，集研发、设计、生产、市场、服务于一体，为现代化产业集团。公司本体主营安全防护手套的研发、生产与销售，并配套纺纱、织布、浸胶及一次性丁腈手套产线。</w:t>
      </w:r>
    </w:p>
    <w:p>
      <w:pPr>
        <w:spacing w:lineRule="exact" w:line="600" w:before="0" w:after="0"/>
        <w:ind w:firstLine="420"/>
        <w:jc w:val="both"/>
      </w:pPr>
      <w:r>
        <w:rPr>
          <w:rFonts w:ascii="仿宋_GB2312" w:hAnsi="仿宋_GB2312" w:eastAsia="仿宋_GB2312"/>
          <w:b w:val="0"/>
          <w:color w:val="000000"/>
          <w:sz w:val="32"/>
        </w:rPr>
        <w:t>研发与质量体系方面，公司建有CNAS认可实验室，具备从原材料检测到成品性能评价的全流程检测能力，为产品进入中石油、中石化、国家电网等大型央企供应链提供了资质基础。集团层面设有战略规划等部门，统筹品牌、标准与国际化运营。</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公司始创于1992年（前身为高密市星宇劳保用品有限公司），2005年4月整体改制为有限责任公司。2015年，星宇主导制定国内首个《织物浸渍胶乳防护手套》国家标准（GB/T 32103-2015），首次实现从"跟跑"到"触标"。2018年10月，在株洲橡胶研究院支持下主动对接国际标准化组织（ISO），启动国际标准申报；历时六年，于2024年8月成功发布《ISO/TS 5462:2024 织物浸渍胶乳手套规范》，这是中国在劳保防护手套领域首次掌握国际规则制定权。2025年8月，公司发布《ISO织物浸渍胶乳手套规范实施效果白皮书》，推动标准落地应用。</w:t>
      </w:r>
    </w:p>
    <w:p>
      <w:pPr>
        <w:spacing w:lineRule="exact" w:line="600" w:before="0" w:after="0"/>
        <w:ind w:firstLine="420"/>
        <w:jc w:val="both"/>
      </w:pPr>
      <w:r>
        <w:rPr>
          <w:rFonts w:ascii="仿宋_GB2312" w:hAnsi="仿宋_GB2312" w:eastAsia="仿宋_GB2312"/>
          <w:b w:val="0"/>
          <w:color w:val="000000"/>
          <w:sz w:val="32"/>
        </w:rPr>
        <w:t>资质与荣誉方面，公司被认定为"国家知识产权优势企业""山东省高新技术企业"，2025年荣获国家级知识产权示范企业、国家级先进安全应急装备推广目录入选、省级出口品牌企业三项重要荣誉；获评国家绿色供应链管理企业、山东省制造业单项冠军；"星宇"品牌入选"好品山东"名单，并入选第七批"潍坊老字号"。</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为全球亿万劳动者保驾护航"，致力于为全球合作伙伴提供手部防护产品、技术、服务和系统化解决方案，是中国领先的安全防护手套生产基地之一。据公司官网，企业总占地800余亩，员工5,000余人，浸渍手套产品市场占有率连续16年居中国同行业首位。</w:t>
      </w:r>
    </w:p>
    <w:p>
      <w:pPr>
        <w:spacing w:lineRule="exact" w:line="600" w:before="0" w:after="0"/>
        <w:ind w:firstLine="420"/>
        <w:jc w:val="both"/>
      </w:pPr>
      <w:r>
        <w:rPr>
          <w:rFonts w:ascii="仿宋_GB2312" w:hAnsi="仿宋_GB2312" w:eastAsia="仿宋_GB2312"/>
          <w:b w:val="0"/>
          <w:color w:val="000000"/>
          <w:sz w:val="32"/>
        </w:rPr>
        <w:t>核心产品涵盖天然乳胶、丁腈胶乳、PU树脂等多种材质的防护手套，提供防切割、耐高温、防振防撞、耐油、防化等功能的300余种手部防护产品，日产量达550余万双；建有一次性丁腈手套产线，官网不同页面披露的年产能口径存在差异（约8亿只至100亿只不等），本报告以公司公开宣传表述为准并提示口径差异。</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安全防护手套为主，按材质可划分为天然乳胶系列、丁腈系列、PU系列三大主线，并延伸至一次性丁腈手套（医疗防护）及配套纺纱织布业务。集团层面另含新材料、合成胶乳板块，形成"手套+材料"协同。公开报道未披露分产品收入占比，公司非上市，单体分业务财务数据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代表性产品包括：①"金刚丝PU8001"——内衬采用星宇专利"金刚丝"纤维，具备防割性能且不含玻璃纤维、金属丝，掌面为PU涂层；②"经典优耐保A688"——采用"热敏胶凝"专利技术，适用于建筑施工、建材搬运等高强度磨损环境；③"优倍柔"——高纯度天然乳胶涂层，轻量化设计。产品覆盖通用型、专业型、运动型等多品类手部防护需求。</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畅销全国，持续为中石油、中石化、中国中铁、国家电网等国内大型央企提供防护手套产品；海外方面，产品远销欧洲、美洲、非洲、东南亚、中东等120多个国家和地区，客户涵盖工业制造、石油化工、建筑、矿山、食品加工等领域。大型央企与海外PPE专业客户构成公司核心客群。</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经营范围包括"购销化工原料、皮革材料及制品、橡胶、乳胶原材料、塑料及助剂"，上游主要采购天然乳胶、丁腈胶乳、PU树脂、棉纱及化工助剂等。自给方面，集团合成胶乳板块可部分支撑原材料自主可控，降低对外部乳胶市场的依赖。具体前五大供应商及采购金额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浸胶手套生产线及一次性丁腈手套产线，官网披露日产浸胶手套550余万双。持有CNAS实验室认可资质、进出口经营权，并通过相关质量与环境管理体系。产品通过欧盟CE等认证以支撑出口。具体产能利用率、设备台套数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采取"国内经销+大客户直供+海外出口"模式。国内依托分布于各地的经销商网络覆盖20余个省市；海外通过专业PPE客户渠道辐射40余个国家和地区。公司亦通过官网、行业展会及参与国家标准/国际标准制定提升品牌影响力。</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高密融媒、齐鲁网·闪电新闻2025年报道，星宇安防科技集团2025年完成销售收入53.86亿元，同比增长7.38%，上交税金2.51亿元，同比增长18.23%；据潍坊宣传/高密新闻报道，2025年1—7月实现销售收入29.6亿元，同比增长17.8%。上述为集团合并口径，非公司单体审计数据。浸渍手套产品市场占有率连续16年居中国同行业首位（公司官网及权威媒体报道）。</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星宇手套有限公司为非上市民营企业，单体财务报告未公开披露，无公开审计的近三年营收、净利润、毛利率、资产负债率、经营现金流等数据。集团层面2025年销售收入53.86亿元、上交税金2.51亿元（来源：高密融媒/齐鲁网·闪电新闻2025年报道），2025年1—7月销售收入29.6亿元（来源：潍坊宣传/高密新闻），该等数据为合并口径媒体披露值，非公司单体审计报表。</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因单体财务数据未公开披露，无法计算毛利率、净利率等盈利指标。从经营规模看，集团销售收入持续增长（2025年同比+7.38%，2025年1—7月同比+17.8%），呈稳健扩张态势；税金增速高于收入增速，反映盈利质量与合规经营水平提升。</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公司注册资本29,800万元、实缴28,800万元，实缴比例约96.6%，资本充实度较高；对外投资3家、商标1,014条、专利336条，无形资产与技术储备较为雄厚。具体资产结构、存货及应收周转数据未公开披露。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公司单体资产负债率、有息负债等未公开披露。作为自然人控股的成熟民营企业，融资以银行信贷及经营性负债为主；参保与招投标活跃度（年投标209次）显示经营与现金流正常。</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公司经营性现金流净额未公开披露。据公开报道税金持续增长，侧面反映经营回款与盈利能力稳定。</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的山东登升安防科技有限公司、海宇股份有限公司相比，星宇在浸胶手套细分领域产销量、市场占有率（连续16年国内第一）及国际标准制定能力上具有领先优势；登升在浸胶手套国标起草与规模化出口方面并列领先；海宇则专注职业防护鞋/军警鞋。三者均为高密安全防护用品集群骨干，星宇在手部防护细分赛道规模与话语权最强。</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公司为由自然人控股的有限责任公司，设执行董事兼总经理（周星余）、监事（高永红），未设董事会。集团层面设有战略规划部等职能机构，统筹研发、品牌、标准与国际化。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法定代表人、执行董事兼总经理周星余为公司创始人及实际控制人，主导了国内首个浸胶手套国家标准及ISO/TS 5462:2024国际标准的制定，是企业的技术战略核心。监事高永红为第二大股东。</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公司建立CNAS实验室并推行全面质量管理，通过主导国家/国际标准提升全流程规范与质量意识；持有57个行政许可，合规经营基础较好。</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2025年参保人数2,572人（养老/失业/工伤），官网披露员工5,000余人（含产线及集团人员），属大型企业用工规模。公司拥有专利336项，研发与产业工人队伍稳定，为持续创新提供人力支撑。</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标准与知识产权壁垒：主导国内首个浸胶手套国家标准及ISO/TS 5462:2024国际标准，拥有专利336项、商标1,014条，掌握行业规则制定权，形成难以复制的技术与标准护城河。</w:t>
      </w:r>
    </w:p>
    <w:p>
      <w:pPr>
        <w:spacing w:lineRule="exact" w:line="600" w:before="0" w:after="0"/>
        <w:ind w:firstLine="420"/>
        <w:jc w:val="both"/>
      </w:pPr>
      <w:r>
        <w:rPr>
          <w:rFonts w:ascii="仿宋_GB2312" w:hAnsi="仿宋_GB2312" w:eastAsia="仿宋_GB2312"/>
          <w:b w:val="0"/>
          <w:color w:val="000000"/>
          <w:sz w:val="32"/>
        </w:rPr>
        <w:t>2. 规模与成本优势：浸胶手套日产550余万双、市场占有率连续16年国内第一，规模化生产带来显著单位成本优势与交付能力。</w:t>
      </w:r>
    </w:p>
    <w:p>
      <w:pPr>
        <w:spacing w:lineRule="exact" w:line="600" w:before="0" w:after="0"/>
        <w:ind w:firstLine="420"/>
        <w:jc w:val="both"/>
      </w:pPr>
      <w:r>
        <w:rPr>
          <w:rFonts w:ascii="仿宋_GB2312" w:hAnsi="仿宋_GB2312" w:eastAsia="仿宋_GB2312"/>
          <w:b w:val="0"/>
          <w:color w:val="000000"/>
          <w:sz w:val="32"/>
        </w:rPr>
        <w:t>3. 客户与品牌壁垒："星宇"入选"好品山东"及潍坊老字号，进入中石油、中石化、国家电网等大型央企供应链，品牌认知度高、客户黏性强。</w:t>
      </w:r>
    </w:p>
    <w:p>
      <w:pPr>
        <w:spacing w:lineRule="exact" w:line="600" w:before="0" w:after="0"/>
        <w:ind w:firstLine="420"/>
        <w:jc w:val="both"/>
      </w:pPr>
      <w:r>
        <w:rPr>
          <w:rFonts w:ascii="仿宋_GB2312" w:hAnsi="仿宋_GB2312" w:eastAsia="仿宋_GB2312"/>
          <w:b w:val="0"/>
          <w:color w:val="000000"/>
          <w:sz w:val="32"/>
        </w:rPr>
        <w:t>4. 材料协同：集团合成胶乳板块支撑原材料自主，提升供应链安全与成本控制能力。</w:t>
      </w:r>
    </w:p>
    <w:p>
      <w:pPr>
        <w:spacing w:lineRule="exact" w:line="600" w:before="0" w:after="0"/>
        <w:ind w:firstLine="420"/>
        <w:jc w:val="both"/>
      </w:pPr>
      <w:r>
        <w:rPr>
          <w:rFonts w:ascii="仿宋_GB2312" w:hAnsi="仿宋_GB2312" w:eastAsia="仿宋_GB2312"/>
          <w:b w:val="0"/>
          <w:color w:val="000000"/>
          <w:sz w:val="32"/>
        </w:rPr>
        <w:t>5. 资质壁垒：CNAS实验室、CE等出口认证、国家绿色供应链管理企业等资质构成进入高端客户与国际市场的门槛。</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安全防护手套属劳动密集型制造业，面临劳动力成本上升、原材料（乳胶、丁腈）价格波动、国际贸易摩擦与关税壁垒等风险。行业同质化竞争加剧，对技术升级与差异化提出更高要求。</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据天眼查风险概览，公司存在裁判文书23条、涉诉关系250条、开庭公告65条、立案信息16条、天眼风险信息2,191条，主要集中于买卖合同、劳动争议、知识产权及工伤等常见民商事纠纷，属制造业企业常见风险量级，未见重大行政处罚或刑事风险公开记录。</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公司通过主导国际标准提升产品溢价与议价能力，以"金刚丝"等专利产品实现差异化；通过CNAS实验室与绿色供应链强化质量与合规；通过海外120余国渠道分散单一市场风险。</w:t>
      </w:r>
    </w:p>
    <w:p>
      <w:pPr>
        <w:spacing w:lineRule="exact" w:line="600" w:before="120" w:after="120"/>
        <w:ind w:firstLine="420"/>
        <w:jc w:val="left"/>
      </w:pPr>
      <w:r>
        <w:rPr>
          <w:rFonts w:ascii="楷体_GB2312" w:hAnsi="楷体_GB2312" w:eastAsia="楷体_GB2312"/>
          <w:b w:val="0"/>
          <w:color w:val="000000"/>
          <w:sz w:val="32"/>
        </w:rPr>
        <w:t>（四）管理风险</w:t>
      </w:r>
    </w:p>
    <w:p>
      <w:pPr>
        <w:spacing w:lineRule="exact" w:line="600" w:before="0" w:after="0"/>
        <w:ind w:firstLine="420"/>
        <w:jc w:val="both"/>
      </w:pPr>
      <w:r>
        <w:rPr>
          <w:rFonts w:ascii="仿宋_GB2312" w:hAnsi="仿宋_GB2312" w:eastAsia="仿宋_GB2312"/>
          <w:b w:val="0"/>
          <w:color w:val="000000"/>
          <w:sz w:val="32"/>
        </w:rPr>
        <w:t>公司为家族/自然人控股，治理结构相对集中，需关注代际传承与内控规范化；建议持续完善现代企业制度与信息披露。</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1. 供应链金融：公司上游采购天然乳胶、丁腈胶乳等大宗化工原料，下游为大客户赊销，存在应收账款与存货占用，可对接应收账款保理、订单融资，缓解营运资金压力。</w:t>
      </w:r>
    </w:p>
    <w:p>
      <w:pPr>
        <w:spacing w:lineRule="exact" w:line="600" w:before="0" w:after="0"/>
        <w:ind w:firstLine="420"/>
        <w:jc w:val="both"/>
      </w:pPr>
      <w:r>
        <w:rPr>
          <w:rFonts w:ascii="仿宋_GB2312" w:hAnsi="仿宋_GB2312" w:eastAsia="仿宋_GB2312"/>
          <w:b w:val="0"/>
          <w:color w:val="000000"/>
          <w:sz w:val="32"/>
        </w:rPr>
        <w:t>2. 融资租赁：产线升级与一次性丁腈手套扩产可探索设备融资租赁，降低资本开支压力。</w:t>
      </w:r>
    </w:p>
    <w:p>
      <w:pPr>
        <w:spacing w:lineRule="exact" w:line="600" w:before="0" w:after="0"/>
        <w:ind w:firstLine="420"/>
        <w:jc w:val="both"/>
      </w:pPr>
      <w:r>
        <w:rPr>
          <w:rFonts w:ascii="仿宋_GB2312" w:hAnsi="仿宋_GB2312" w:eastAsia="仿宋_GB2312"/>
          <w:b w:val="0"/>
          <w:color w:val="000000"/>
          <w:sz w:val="32"/>
        </w:rPr>
        <w:t>3. 小贷与保理：针对上游中小配套供应商，可通过供应链保理平台提供融资支持，稳定产业链。</w:t>
      </w:r>
    </w:p>
    <w:p>
      <w:pPr>
        <w:spacing w:lineRule="exact" w:line="600" w:before="0" w:after="0"/>
        <w:ind w:firstLine="420"/>
        <w:jc w:val="both"/>
      </w:pPr>
      <w:r>
        <w:rPr>
          <w:rFonts w:ascii="仿宋_GB2312" w:hAnsi="仿宋_GB2312" w:eastAsia="仿宋_GB2312"/>
          <w:b w:val="0"/>
          <w:color w:val="000000"/>
          <w:sz w:val="32"/>
        </w:rPr>
        <w:t>4. 跨境金融：海外120余国销售带来的外币结算、出口信保与跨境融资需求，可与山东投资的贸易金融业务协同。</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星宇手套有限公司是高密安全防护用品集群的链主级企业，在浸胶防护手套细分领域产销量、市场占有率及国际标准制定能力上均居国内领先，技术、品牌、规模壁垒突出，经营稳中有进（集团2025年收入53.86亿元，+7.38%）。公司作为非上市民营企业，单体财务数据未公开披露，但经营面与资质面信息充分，整体资信与产业地位良好。</w:t>
      </w:r>
    </w:p>
    <w:p>
      <w:pPr>
        <w:spacing w:lineRule="exact" w:line="600" w:before="0" w:after="0"/>
        <w:ind w:firstLine="420"/>
        <w:jc w:val="both"/>
      </w:pPr>
      <w:r>
        <w:rPr>
          <w:rFonts w:ascii="仿宋_GB2312" w:hAnsi="仿宋_GB2312" w:eastAsia="仿宋_GB2312"/>
          <w:b w:val="0"/>
          <w:color w:val="000000"/>
          <w:sz w:val="32"/>
        </w:rPr>
        <w:t>发展展望：据公司规划与行业趋势，安全防护手套向绿色化、智能化、标准化方向演进，公司有望依托ISO标准落地进一步扩大国际市场份额；一次性丁腈手套（医疗防护）产能释放将打开第二增长曲线。</w:t>
      </w:r>
    </w:p>
    <w:p>
      <w:pPr>
        <w:spacing w:lineRule="exact" w:line="600" w:before="0" w:after="0"/>
        <w:ind w:firstLine="420"/>
        <w:jc w:val="both"/>
      </w:pPr>
      <w:r>
        <w:rPr>
          <w:rFonts w:ascii="仿宋_GB2312" w:hAnsi="仿宋_GB2312" w:eastAsia="仿宋_GB2312"/>
          <w:b w:val="0"/>
          <w:color w:val="000000"/>
          <w:sz w:val="32"/>
        </w:rPr>
        <w:t>挑战：原材料价格波动、海外贸易壁垒、劳动力成本上升及同质化竞争仍是主要挑战；家族化治理需向现代治理过渡。</w:t>
      </w:r>
    </w:p>
    <w:p>
      <w:pPr>
        <w:spacing w:lineRule="exact" w:line="600" w:before="0" w:after="0"/>
        <w:ind w:firstLine="420"/>
        <w:jc w:val="both"/>
      </w:pPr>
      <w:r>
        <w:rPr>
          <w:rFonts w:ascii="仿宋_GB2312" w:hAnsi="仿宋_GB2312" w:eastAsia="仿宋_GB2312"/>
          <w:b w:val="0"/>
          <w:color w:val="000000"/>
          <w:sz w:val="32"/>
        </w:rPr>
        <w:t>结论与建议：建议山东投资在供应链金融、设备融资租赁及跨境贸易融资方面与星宇开展协同；投资评价应重点核实集团合并口径审计财报与单体经营数据，并在尽调中关注涉诉事项的实质影响。公司产业地位稳固、成长性好，具备作为集群重点客户合作的价值。</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国家企业信用信息公示系统及天眼查/企查查：山东星宇手套有限公司工商登记、股东出资、参保人数、年报、商标专利、风险概览。</w:t>
      </w:r>
    </w:p>
    <w:p>
      <w:pPr>
        <w:spacing w:lineRule="exact" w:line="600" w:before="0" w:after="0"/>
        <w:ind w:firstLine="420"/>
        <w:jc w:val="both"/>
      </w:pPr>
      <w:r>
        <w:rPr>
          <w:rFonts w:ascii="仿宋_GB2312" w:hAnsi="仿宋_GB2312" w:eastAsia="仿宋_GB2312"/>
          <w:b w:val="0"/>
          <w:color w:val="000000"/>
          <w:sz w:val="32"/>
        </w:rPr>
        <w:t>2. 公司官网（xy-glove.com）：企业简介、产品系列、产能、客户与出口情况。</w:t>
      </w:r>
    </w:p>
    <w:p>
      <w:pPr>
        <w:spacing w:lineRule="exact" w:line="600" w:before="0" w:after="0"/>
        <w:ind w:firstLine="420"/>
        <w:jc w:val="both"/>
      </w:pPr>
      <w:r>
        <w:rPr>
          <w:rFonts w:ascii="仿宋_GB2312" w:hAnsi="仿宋_GB2312" w:eastAsia="仿宋_GB2312"/>
          <w:b w:val="0"/>
          <w:color w:val="000000"/>
          <w:sz w:val="32"/>
        </w:rPr>
        <w:t>3. 高密融媒/齐鲁网·闪电新闻（2025年）：星宇安防科技集团2025年销售收入53.86亿元、税金2.51亿元。</w:t>
      </w:r>
    </w:p>
    <w:p>
      <w:pPr>
        <w:spacing w:lineRule="exact" w:line="600" w:before="0" w:after="0"/>
        <w:ind w:firstLine="420"/>
        <w:jc w:val="both"/>
      </w:pPr>
      <w:r>
        <w:rPr>
          <w:rFonts w:ascii="仿宋_GB2312" w:hAnsi="仿宋_GB2312" w:eastAsia="仿宋_GB2312"/>
          <w:b w:val="0"/>
          <w:color w:val="000000"/>
          <w:sz w:val="32"/>
        </w:rPr>
        <w:t>4. 潍坊宣传/高密新闻（2024—2025年）：ISO/TS 5462:2024国际标准制定、2025年1—7月销售收入29.6亿元。</w:t>
      </w:r>
    </w:p>
    <w:p>
      <w:pPr>
        <w:spacing w:lineRule="exact" w:line="600" w:before="0" w:after="0"/>
        <w:ind w:firstLine="420"/>
        <w:jc w:val="both"/>
      </w:pPr>
      <w:r>
        <w:rPr>
          <w:rFonts w:ascii="仿宋_GB2312" w:hAnsi="仿宋_GB2312" w:eastAsia="仿宋_GB2312"/>
          <w:b w:val="0"/>
          <w:color w:val="000000"/>
          <w:sz w:val="32"/>
        </w:rPr>
        <w:t>5. 万得企业库（windzx.com）：企业基础信息核验。</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