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山东烟台福山（汽车零部件）特色产业集群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博世华域转向系统（烟台）有限公司企业分析报告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/企查查/爱企查/百度百科公开数据及博世华域转向系统有限公司官网。博世华域转向系统（烟台）有限公司为博世华域转向系统有限公司全资子公司（德国博世51% + 上汽集团华域汽车49%合资），其单独利润及资产负债数据未公开披露，文中已如实标注；经营规模数据来源于公开报道。）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博世华域转向系统（烟台）有限公司成立于2010年7月26日，统一社会信用代码为91370611559903585D，法定代表人Pavel Jagja（历任包括邱琪、Stephan Lampel），注册资本43,600万元人民币（已全额实缴），企业类型为有限责任公司（外商投资企业法人独资）。注册地址位于山东省烟台市福山区永达街1000号，登记机关为烟台市福山区市场监督管理局，经营状态为开业。公司经营范围为：开发、生产、销售及组装汽车转向系统及其部件以及相关汽车零部件，货物和技术进出口业务，以及汽车零部件生产专用机器设备的开发、生产和销售。参保人数418人（2025年），人员规模100—499人。曾用名为上海采埃孚转向系统（烟台）有限公司（2016年8月更名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股权结构：公司由博世华域转向系统有限公司持股100%。向上穿透，博世华域转向系统有限公司由罗伯特·博世汽车转向系统有限责任公司（Robert Bosch Automotive Steering GmbH）持股51%、华域汽车系统股份有限公司持股49%共同设立；华域汽车（600741.SH）为上汽集团控股的零部件上市平台。因此公司兼具“德国博世技术+上汽华域市场”的中外合资属性。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博世华域转向系统有限公司在烟台的制造与研发基地。博世华域转向系统有限公司是国内汽车转向系统市场引领者，形成“一个总部、两个分中心（烟台、武汉）”的研发格局，并在烟台、武汉、南京等地布局制造基地。烟台公司为其中的核心生产基地与北方研发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节点：2010年7月公司注册成立（前身上海采埃孚转向系统（烟台）有限公司）；2011年5月一期项目投产，2012年11月二期、2013年9月三期相继投产，实现“一年一期”节奏；2016年8月更名为博世华域转向系统（烟台）有限公司；2018年9月成立研发中心，由加工生产向自主研发转型；2019年成立专机部，自研全自动化产线设备；2022年8月启动四期“智能工厂”项目（总投资约7亿元），2023年10月建成投产，打造工业4.0样板线与“灯塔工厂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博世华域在北方最大的汽车转向系统研发制造基地，主营业务为汽车转向系统（液压助力与电动助力转向）及其部件、相关专用设备的开发、生产、销售与组装，是福山汽车零部件集群中底盘与转向环节的绝对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汽车转向系统总成及核心部件为主。据公开报道，2023年公司年产值31.2亿元，2024年营业收入约37亿元，生产总台套超过600万台，全国市场占有率在33%以上，是国内转向系统市场的重要供应商。具体分产品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覆盖液压与电动助力转向系列，包括双齿轮式电动助力转向系统（EPSdp）、管柱式电动助力转向系统（EPSc）、转向管柱、中间轴及液压助力转向系统（HPS）等相关零部件，产品覆盖从电机预装到转向机总成装配的完整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公司客户为国内外主流整车企业（含上汽体系及众多合资、自主品牌），依托博世华域的行业领先地位，客户覆盖面广、信用资质优良。具体客户明细未公开披露。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关键采购包括电机、传感器、阀件、精密铸件及电子元器件，由博世华域统一供应链体系管理，遵循IATF 16949、ISO 9001、ISO 14001等体系认证，供应商准入严格。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公司具备CNAS实验室认可（L6493）、IATF 16949:2016、ISO 14001:2015等资质；拥有四期智能工厂（投资约7亿元），具备年产数百万台套转向系统的制造能力；设有北方最大研发中心，专利信息超280项、软件著作权27项。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销售以面向整车企业的直销配套为主，依托博世华域全国统一市场体系，并开展货物与技术进出口业务，渠道全球化。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2023年产值31.2亿元、2024年营收约37亿元，年产量超600万台套，全国市场占有率33%以上（公开报道口径）；公司是国内汽车转向系统市场引领者之一，在电动助力转向（EPS）领域占据领先份额。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世华域转向系统（烟台）有限公司为外商投资法人独资企业，其单独利润及资产负债数据未公开披露，企业年报资产状况信息选择不公示，故无法列示近三年完整会计数据表。可参考的公开经营规模为：2023年产值31.2亿元、2024年营业收入约37亿元（来源：百度百科及公开报道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注：因公司未公示利润及资产负债数据，本节不列示含净利润、资产负债率的会计数据表，以避免编造。上述营收/产值数据已注明来源，仅供经营规模参考。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缺乏单独披露的利润数据，本文不作量化盈利分析。定性看，公司营收规模大（2024年约37亿元）、市占率高，盈利能力应与博世华域体系整体趋势一致，受益于电动助力转向（EPS）渗透率提升。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公司注册资本4.36亿元且全额实缴，并持续投入四期智能工厂（约7亿元），固定资产规模大、资产质量较好；具体资产数据未公示。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负债与偿债能力数据未公开披露。公司作为博世华域全资子公司，信用背景强，偿债风险低。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可比数据缺失，以定性说明：相较福山集群内山东上汽（变速器）、延锋（座椅），博世华域（烟台）的营收规模（约37亿元）、市占率（33%+）与专利数量（280+项）均居前列，是集群内技术含量与体量兼具的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外商投资一人有限责任公司，设法定代表人及经营管理机构，治理纳入博世华域转向系统有限公司统一体系。公司党总支探索推行“嵌入式”党建工作法，实行“双向进入、交叉任职”，将党组织作用嵌入公司治理与生产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法定代表人Pavel Jagja（历任邱琪、Stephan Lampel）；核心管理团队由博世华域委派，融合博世全球管理与本土运营经验。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公司建立党组织并与公司治理融合（双向进入、交叉任职），执行博世全球合规、质量（IATF 16949）与内控体系，并通过CNAS实验室认可，研发与质控体系完备。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公司参保人数418人（2025年），含研发、工艺、制造与管理人员；2018年成立研发中心后研发人员占比提升，依托“北方最大研发中心”吸引技术人才；党建工作与人才队伍建设相结合。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专利壁垒：拥有280余项专利、27项软件著作权，掌握EPSdp、EPSc等电动助力转向核心技术，研发能力行业领先。二是合资股东优势：德国博世提供全球技术与质量体系，华域汽车/上汽提供本土市场与客户资源，双重赋能。三是规模与市占率：年产超600万台套、全国市占率33%以上，规模效应显著。四是智能制造成熟度：四期智能工厂（约7亿元）打造工业4.0样板线，制造效率与一致性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技术替代风险：线控转向（Steer-by-Wire）等新技术演进，需持续研发以保持领先。二是客户与价格风险：整车价格竞争向零部件传导，存在年降压力。三是合资治理风险：中外股东战略协同需持续维护。四是财务不透明风险：单独财务未披露，外部对其独立偿债判断受限。五是供应链风险：芯片、电机等核心部件供应受全球供应链波动影响。公司通过持续的研发投入、智能工厂降本及多元客户结构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山东投资（保理、供应链金融、融资租赁、小贷）业务，协同方向包括：（一）融资租赁：四期智能工厂及专用设备投入大，可通过融资租赁盘活固定资产、优化现金流；（二）供应链金融：依托博世华域核心企业信用，开展上游零部件供应商保理，稳定产业链；（三）小额贷款：面向本地中小配套供应商提供周转贷款；（四）设备升级融资：围绕自动化产线升级提供项目融资。公司信用背景强、经营规模大，相关业务风险较低，宜在合规框架下积极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综合评价：博世华域转向系统（烟台）有限公司是福山汽车零部件集群中技术、规模与市占率领先的转向系统龙头企业，兼具博世技术基因与上汽市场资源，经营质量优异。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发展展望：电动助力转向（EPS）渗透率持续提升、智能驾驶对转向系统提出新要求，公司有望受益；线控转向等前瞻技术布局将决定长期竞争力。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与建议：建议（1）在合规前提下提升经营数据透明度；（2）加快线控转向等前沿技术产业化；（3）山东投资可优先以融资租赁、供应链金融切入，依托公司强信用开展稳健产融合作，并带动本地供应链金融生态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的工商与股权信息来源于国家企业信用信息公示系统、天眼查、企查查及爱企查公开数据；股权穿透信息来源于天眼查；经营规模、产能、市占率、专利及沿革信息来源于百度百科、博世华域官网及公开新闻报道；党建与“嵌入式”工作法来源于百度百科公开词条。利润及资产负债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