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山东烟台经开区（化工新材料）特色产业集群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中节能万润股份有限公司企业分析报告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（本报告数据来源于万润股份（中节能万润）2022—2024年年度报告（巨潮资讯网、深交所）、公司官网、天眼查企业工商信息、中国证券报等公开渠道，统计时点截至2024年12月31日。）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节能万润股份有限公司（证券简称“万润股份”，证券代码002643）成立于1995年7月5日，2011年12月在深圳证券交易所上市。公司法定代表人为赵凤岐，统一社会信用代码（工商登记）见天眼查公示，注册地址为烟台市经济技术开发区五指山路11号，企业登记状态存续。公司主营涵盖环保材料、电子信息材料、新能源材料、生命科学与医药四大领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控股股东为中国节能环保集团有限公司，实际控制人为国务院国有资产监督管理委员会，为中央企业控股的上市公司。中国节能环保集团是专注于节能减排与环境保护的央企，万润股份是其新材料板块的重要上市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公司下辖显示材料、环保材料、医药产品等业务单元，对外投资多家子公司，主营功能性材料与生命科学与医药产品。2024年员工总数4,733人。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1995年设立，长期从事液晶显示材料研发；后拓展沸石系列环保材料（车用尾气治理）、医药中间体及大健康产品，并布局新能源材料。2011年上市后借助资本市场扩产，成为国内液晶单体与沸石环保材料重要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“先进化学材料与生命科学技术企业”，从事环保材料、电子信息材料、新能源材料、生命科学与医药四大领域产品的研发、生产和销售。2024年功能性材料收入30.19亿元（占81.75%）、生命科学与医药产品收入6.29亿元（占17.03%）。境外收入占比77.97%，出口依赖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2024年营收36.93亿元，功能性材料占八成以上，生命科学与医药约17%。2024年功能性材料收入同比-10.3%，生命科学与医药同比-28.65%，整体收入下滑。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显示材料（液晶单体、中间体）、环保材料（沸石系列，用于柴油车尾气处理）、新能源材料、生命科学与医药（医药中间体、原料药及大健康产品）。2024年功能性材料毛利率39.96%、生命科学与医药38.16%。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2024年前五大客户合计销售22.27亿元，占总销售额60.29%，客户集中度较高，对核心显示与环保材料客户依赖明显；境外收入占77.97%。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2024年前五名供应商合计采购2.55亿元，占20.2%，供应商集中度适中。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公司拥有液晶材料、沸石环保材料等多条产线及在建项目。2024年在建工程较上年末+42.94%，持续扩产。持有危险化学品生产许可（安全生产许可证范围内）及相关医药生产许可。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以境外大客户直销为主，绑定全球显示与环保材料龙头，出口占比高。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公司为国内液晶材料与车用沸石环保材料重要供应商，2024年营收下滑主要受下游显示与医药需求疲弱、客户去库存影响。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2022年：营业收入50.80，归母净利润7.21，毛利率39.74%，资产负债率26.73%，经营活动现金流量净额9.83。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2023年：营业收入43.05，归母净利润7.63，毛利率42.49%，资产负债率24.40%，经营活动现金流量净额10.84。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2024年：营业收入36.93，归母净利润2.46，毛利率39.81%，资产负债率26.62%，经营活动现金流量净额10.96。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2024年末总资产105.91亿元，负债28.19亿元；基本每股收益0.26元，加权平均净资产收益率3.53%。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2024年营收同比-14.22%，归母净利润同比-67.72%（由7.63亿元降至2.46亿元），扣非-71.87%。虽然毛利率维持39.81%高位，但收入下滑、费用刚性及资产减值导致利润大幅收缩；净利率10.38%（同比-10.1个百分点）。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2024年末总资产105.91亿元，资产结构以流动资产（存货、应收、交易性金融资产）及固定资产为主，在建工程增加42.94%反映持续投入；存货账面价值17.96亿元，计提跌价2.36亿元（比例11.61%）。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2024年末资产负债率26.62%，负债率较低；流动比率2.86、速动比率1.50，短期偿债能力良好，财务结构稳健。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2024年经营活动现金流净额10.96亿元，同比+1.17%，盈利现金含量高（净利润现金含量约286%）；投资活动净流出8.19亿元（扩产），筹资小幅净流出。整体现金流健康。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在电子化学品行业，公司毛利率（约40%）显著高于行业平均，体现精细化工技术壁垒；但2024年受需求下行盈利大幅回落，收入规模与利润均处近年低位。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中央企业控股上市公司，治理规范，设股东大会、董事会、监事会、经理层，落实央企内控与合规要求。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法定代表人赵凤岐，管理层具化工新材料与医药产业背景。公司作为央企控股平台，高管选聘与考核受中国节能集团管理。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建立覆盖研发、采购、生产、销售、环保的内控体系，通过质量与环境体系认证，审计意见标准无保留。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2024年末员工4,733人，同比+2.11%；人均创收78.03万元、人均创利5.2万元。2024年研发投入4.23亿元（同比+13.66%），研发强度约11.5%，技术驱动特征明显。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液晶单体、沸石环保材料合成工艺复杂，客户认证壁垒高；二是客户黏性：全球显示与环保龙头长期合作，前五大客户占六成；三是央企信用与资源：中国节能集团背书，融资成本低；四是高毛利结构：精细化工属性带来约40%毛利率；五是研发持续高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下游需求风险：显示、医药、汽车尾气治理需求波动直接冲击收入（2024年营收-14%）；二是客户集中风险：前五大客户占60%，单一客户变动影响大；三是出口风险：境外收入占78%，汇率与贸易摩擦影响显著；四是存货跌价风险：存货规模大、计提比例超11%。应对措施：拓展新能源材料等新应用、客户多元化、加强汇率与库存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润股份为央企控股、负债率低、现金流良好，直接融资需求有限，可协同方向：一是以公司为产业链核心，对其上游精细化工原料供应商开展保理；二是支持其在建项目的设备融资租赁；三是山东投资可借其央企新材料平台，对接电子信息、环保材料产业链股权投资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中节能万润是技术壁垒高、盈利质量（毛利率、现金流）优良的央企新材料平台，但2024年受行业周期与需求下行盈利大幅回落，短期业绩承压。发展展望：随着显示、车用环保材料需求回暖及新能源材料布局落地，盈利有望修复（据披露2025年营收约37亿元）。建议：协同以供应链金融、融资租赁切入；关注其下游需求拐点与高毛利产品放量，审慎开展产业链股权投资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数据来源说明：万润股份（中节能万润）2022—2024年年度报告（巨潮资讯网、深交所）、公司官网、天眼查企业工商信息、中国证券报·中证网相关报道。财务数据以公司年报披露为准。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