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山东烟台芝罘区(环境控制装备)特色产业集群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冰轮环境技术股份有限公司企业分析报告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冰轮环境技术股份有限公司（000811.SZ）2021—2023年年度报告、东方财富/同花顺/新浪财经公开财务数据、公司官网及权威媒体报道等公开渠道，统计时点截至2023年年报披露信息；2024、2025年数据亦有引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冰轮环境技术股份有限公司（证券简称：冰轮环境，代码：000811.SZ）前身为烟台冰轮集团有限公司核心业务改制而来，于1998年在深圳证券交易所上市，注册地址位于山东省烟台市芝罘区。公司致力于在气温控制领域为客户提供系统解决方案，营造人工环境，是冷链装备、中央空调与工业制冷压缩机领域的骨干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控股股东为烟台冰轮控股有限公司（持股13.46%）、烟台冰轮投资有限公司（12.42%）、烟台国盛投资控股有限公司（9.39%），上述股东均为烟台市国资委下属国有投资平台（烟台国盛投资控股为烟台市国资委旗下），因此公司实际控制人为烟台市国有资产监督管理委员会，为烟台市属国有控股上市公众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低温冷冻、中央空调（顿汉布什品牌）、节能制热、能源化工压缩/液化装备、精密铸件、智能仓储、氢能装备等多个业务板块与子公司。重要子公司包括山东深蓝机器股份有限公司、烟台冰轮换热技术有限公司、顿汉布什（中国）工业有限公司等，其中多家获评国家级“专精特新”小巨人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烟台冰轮集团发展而来，长期深耕制冷空调与压缩机装备。近年来围绕低碳能源利用、工业热管理、氢能装备加速转型，建成复杂离散型智能压缩机原生工厂（智慧绿色低碳制造示范园区）；氢能压缩机（氢气输送压缩机、燃料电池空气压缩机、氢气循环泵、高压加氢压缩机）通过科技成果鉴定，主要性能达国际先进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气温控制与环境控制装备系统解决方案提供商，主营低温冷冻设备、中央空调设备、节能制热设备、能源化工压缩/液化装备、精密铸件、智能仓储装备、氢能装备等产业集群，服务于冷链物流、数据中心、石化化工、轨道交通、建筑等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公司营业收入74.96亿元，其中工业产品销售65.28亿元（占87.08%，毛利率27.18%）、工程施工4.94亿元（占6.59%）、其他产品1.98亿元、其他业务2.76亿元。地区上，国内收入47.24亿元（占66.99%）、国外收入23.28亿元（占33.01%），海外市场毛利率高于国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核心产品：低温冷冻/冷链装备（冷库、冷冻机组）、中央空调（顿汉布什离心机、螺杆机）、节能制热设备、能源化工压缩与液化装备（LNG、CCUS碳捕集关键装备）、精密铸件、智能仓储装备、氢能压缩机等。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客户分布于冷链物流、数据中心、石化化工、轨道交通、建筑地产、食品医药等领域，海外以顿汉布什欧美品牌拓展离心机/螺杆机市场。因客户分散，前五大客户具体占比未强制披露。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主要采购压缩机零部件、电机、换热器、钢材、电控元件等，供应商为国内外装备与元器件企业。公司具备压缩机自研自制能力，核心部件自主配套程度高。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完整的压缩机与制冷空调装备制造体系，建成智能压缩机原生工厂；具备压力容器、制冷设备等相关制造资质与体系认证；在CCUS、氢能装备领域布局完善。2023年研发费用2.84亿元（占营收3.79%），拥有多项专利与国家级专精特新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采用“直销+经销+后服务”模式，注重数智服务与后服务市场拓展；海外依托顿汉布什品牌与渠道，国内外并进。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公司为国内冷链与工业制冷装备龙头之一，顿汉布什在离心机、螺杆机具品牌优势，海外业务持续增长。2023年营收、订货双创历史新高，工业产品收入同比增34.32%。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2021年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53.83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61.02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74.96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3.01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4.26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6.55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21.96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25.56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49.76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49.72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经营活动现金流净额（亿元）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4.60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3.40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基本每股收益（元）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0.40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0.88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注：2022年毛利率、资产负债率、经营现金流等明细年报未直接单列；2024年营收66.35亿元、归母净利润6.28亿元，2025年营收70.52亿元、归母净利润5.64亿元（公开业绩趋势数据）。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2023年归母净利润6.55亿元（同比+53.73%），毛利率25.56%（同比+2.87pct），净利率8.87%，盈利能力持续提升。工业产品销售毛利率27.18%（+3.94pct）为主力贡献。2024—2025年盈利保持高位（归母约5.6—6.3亿元）。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2023年末总资产115.08亿元，负债56.79亿元，资产以固定资产、存货、应收为主，重资产制造业特征，质量稳健。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2023年末资产负债率49.72%，流动比率1.48、速动比率1.20，有息负债率仅16.80%，短期偿债能力较强，财务结构稳健。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2023年经营活动现金流净额3.40亿元（同比-47.02%，主因营运资金占用增加），销售现金比率4.54%，盈利现金含量仍为正。整体现金流可覆盖经营与偿债。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与同行业制冷空调设备企业相比，冰轮环境毛利率（25%左右）处于中上游，ROE（2023年12.52%）优于多数同业；国企背景+烟台国资支持，财务稳健。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公司为深交所上市公众公司，设董事会、监事会、经理层及审计、薪酬等专门委员会，国有控股背景下落实党组织前置研究与“三重一大”决策，治理规范透明。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公司核心管理层具有制冷装备与国资企业管理经验，推行职业经理人制度，重视研发与国际化运营。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公司建立质量、环境、安全等管理体系，落实上市公司内控与信息披露规范，通过多项体系认证。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公司员工规模中等（数千人），研发人员占比逐步提升，2023年研发费用2.84亿元；拥有多家国家级专精特新子公司与技术平台。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压缩机全品类自主研发、CCUS与氢能装备国际先进、智能压缩机工厂；二是品牌与客户：顿汉布什欧美品牌、国内外大客户黏性；三是全产业链：从压缩机到系统解决方案一体化；四是低碳转型先发：氢能、CCUS、绿色数据中心装备布局完善；五是国资背书：烟台市属国企，资源与资信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下游周期风险：冷链、石化化工、地产投资波动影响需求；二是原材料价格风险：钢材、铜等价格波动影响成本；三是海外风险：国际政治与贸易影响海外业务；四是技术迭代风险：需持续投入保持领先；五是安全环保风险：装备制造与工程安全。应对措施：拓展低碳能源/氢能新增长极、降本增效、强化海外与后服务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冰轮环境作为上市国企融资通畅，山东投资可协同方向：一是供应链金融，围绕压缩机零部件、钢材等采购，为上游供应商提供保理、票据服务；二是为烟台环保/装备配套中小供应商提供反向保理、融资租赁；三是针对智能工厂、氢能装备设备更新开展融资租赁；四是依托山东投资产业资源在冷链、CCUS等方向探讨产融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综合评价：冰轮环境是芝罘环境控制装备集群的链主型上市国企，技术、品牌、全产业链与低碳转型优势突出，财务稳健、盈利持续提升，是区域环境控制装备标杆。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发展展望：在冷链物流（“十四五”骨干基地）、设备更新、氢能、CCUS等政策驱动下，公司有望持续成长。据行业趋势，低碳能源与工业热管理是方向。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建议：一是加快氢能/CCUS装备产业化；二是深化海外与后服务市场；三是利用国资与资本优势优化布局；四是借助山东投资供应链金融与园区生态协同发展。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本报告数据来源于：1）冰轮环境技术股份有限公司（000811.SZ）2021、2022、2023年年度报告及东方财富/同花顺/新浪财经数据；2）关于低碳能源转型、子公司专精特新的公开报道；3）公司官网及权威媒体资料。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