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山东烟台龙口市(高端交通铝材)特色产业集群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山东航桥新材料科技有限公司企业分析报告</w:t>
      </w:r>
    </w:p>
    <w:p>
      <w:pPr>
        <w:spacing w:lineRule="exact" w:line="600" w:before="0" w:after="0"/>
        <w:jc w:val="left"/>
      </w:pPr>
      <w:r>
        <w:rPr>
          <w:rFonts w:ascii="仿宋_GB2312" w:hAnsi="仿宋_GB2312" w:eastAsia="仿宋_GB2312"/>
          <w:b w:val="0"/>
          <w:color w:val="000000"/>
          <w:sz w:val="28"/>
        </w:rPr>
        <w:t>（本报告数据来源于国家企业信用信息公示系统、天眼查/爱企查/启信宝、企业招聘与行业平台公开资料及权威媒体报道。该公司为非上市企业，详细三张财务报表未公开披露，已在相关章节如实标注。注：公开渠道可查的“航桥”品牌主体多为航桥新材料科技（滨州）有限公司，本报告以集群指定的“山东航桥新材料科技有限公司”为报告主体，结合航桥品牌公开画像（高端铝合金/铝基复合材料零部件企业）撰写，相关财务与股权细节以实际工商登记为准。）</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航桥新材料科技有限公司（集群指定代表企业，公开渠道对应“航桥”品牌铝合金企业）主要从事高端铝合金及铝基复合材料产品的研发与生产，服务于航空航天、轨道交通、汽车等交通铝材应用领域。公开可查的关联主体“航桥新材料科技（滨州）有限公司”成立于2014年12月24日，统一社会信用代码913716003261274900，法定代表人为贺雪，注册资本5000万元人民币，注册地址位于山东省滨州经济技术开发区，企业类型为有限责任公司（自然人投资或控股），经营范围涵盖锻件及粉末冶金制品制造、有色金属合金制造与销售、有色金属压延加工、民用航空材料销售、新材料技术研发及货物进出口等。</w:t>
      </w:r>
    </w:p>
    <w:p>
      <w:pPr>
        <w:spacing w:lineRule="exact" w:line="600" w:before="0" w:after="0"/>
        <w:ind w:firstLine="420"/>
        <w:jc w:val="both"/>
      </w:pPr>
      <w:r>
        <w:rPr>
          <w:rFonts w:ascii="仿宋_GB2312" w:hAnsi="仿宋_GB2312" w:eastAsia="仿宋_GB2312"/>
          <w:b w:val="0"/>
          <w:color w:val="000000"/>
          <w:sz w:val="32"/>
        </w:rPr>
        <w:t>股权结构方面，公开渠道显示航桥相关企业由轻量化（山东）投资合伙企业等持股，实际控制人为自然人（公开登记显示刘波等为受益/关联人），属民营控股企业。具体山东航桥新材料科技有限公司的本层股权以最新工商登记为准。公司为国家高新技术企业、山东省专精特新企业。</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公司下设研发、锻造/压延、机加工、质量等职能部门，聚焦高端铝合金零部件的研制，关联产线涵盖锻件、有色金属合金、民用航空材料等业务板块。</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航桥品牌深耕高端铝合金材料与零部件领域，定位服务于航空航天、轨道交通等交通装备轻量化需求，经过多年技术积累成为山东省专精特新与高新技术企业，并获股权融资支持（公开记录显示曾引入宏华聚信、晶智富睿等投资机构）。</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高端铝合金产品研发生产商，核心产品为铝合金球销、直型推力杆、万向节叉、三角臂、控制臂、V型推力杆、推力杆等交通装备用铝合金零部件，以及铝基复合材料制品，广泛应用于汽车（含新能源）、航空航天、轨道交通等交通铝材应用场景。</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公司业务以高端铝合金锻件/零部件为主，面向汽车底盘与悬挂系统（球销、推力杆、控制臂等）、航空航天与轨道交通铝基材料，产品结构集中于交通装备轻量化关键零部件。</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核心产品包括铝合金球销、直型/ V型推力杆、万向节叉、三角臂、控制臂等汽车铝合金底盘零部件，以及民用航空材料、铝基复合材料制品。产品具备轻量化、高强度特征，契合交通装备减重需求。</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公司客户主要为汽车（含新能源）整车及零部件企业、航空航天与轨道交通装备制造商。因非上市，前五大客户明细未公开披露。</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主要原料为铝锭、铝合金铸棒及锻坯，供应商为国内铝冶炼与贸易企业；依托山东铝产业配套保障供应。</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公司为国家高新技术企业、山东省专精特新企业，拥有铝合金锻造、压延、机加工等产线及46项以上专利（公开记录），具备民用航空材料销售资质与进出口资质。技术专利与专精特新技术构成核心壁垒。</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采用直销模式面向交通装备主机厂与一级供应商，依托技术研发与定制开发获取订单。</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作为龙口高端交通铝材集群在铝基复合材料与交通铝材应用端的代表企业，在汽车铝合金底盘零部件细分具一定影响力。因非上市，具体营收与市占率未公开披露；公开记录显示员工规模约100人（关联主体口径），属中小型专精特新企业。</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山东航桥新材料科技有限公司（及关联航桥品牌主体）为非上市企业，财务三张报表未公开披露，无法提供近三年关键会计数据完整表格。公开可获取信息：关联主体注册资本5000万元；为国家高新技术企业、山东省专精特新企业。具体营收、利润、资产负债等数据未公开。</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公司盈利来自高端铝合金零部件加工与销售，毛利率通常高于普通铝加工（专精特新属性）。具体盈利数据未公开披露。</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资产以锻造、机加工设备与专利为主，质量良好。属中小民营企业，资产规模适中。</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具体负债与偿债指标未公开。作为专精特新企业，可依托政策性融资与股权融资支持。</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现金流随加工经营与回款波动。具体经营现金流数据未公开披露。</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与大型铝加工企业相比，航桥规模较小但专注高端铝合金零部件“专精特新”路线，在汽车底盘铝化等细分具备差异化优势。</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公司作为民营控股有限责任公司，设董事会/执行董事、经理层，落实中小企业治理与现代企业制度。</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法定代表人贺雪（关联主体口径），管理层具有铝合金材料与汽车零部件行业经验。</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公司建立质量、研发管理体系，通过高新技术企业、专精特新认定要求的规范内控。</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公开记录显示员工约100人（关联主体口径），研发与技工人员为主体，拥有46项以上专利积累。</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专精特新技术：山东省专精特新、国家高新技术企业，46项以上专利，高端铝合金零部件工艺壁垒；二是交通轻量化赛道：汽车底盘铝化、航空航天/轨交铝基材料需求增长；三是客户与认证：面向交通装备主机厂的定制开发能力；四是区位：山东铝产业与交通装备集群配套。</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规模与抗风险能力风险：中小民企，抗周期能力弱；二是客户集中风险：依赖交通装备大客户；三是技术迭代风险：需持续研发投入保持领先；四是原料与价格波动风险：铝价影响成本；五是股权与治理风险：民营控股，需规范治理。应对措施：拓展客户、强化研发、争取政策性金融支持。</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作为中小型专精特新企业，航桥融资需求相对突出，山东投资可协同方向：一是提供流动资金贷款、科技贷等信贷支持；二是围绕铝锭采购等真实贸易开展保理、供应链金融；三是针对锻造/机加工设备更新开展融资租赁；四是提供融资担保，助力其扩产与研发。此类中小专精特新企业正是山东投资“小贷、保理、融资租赁”业务的重点服务对象。</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综合评价：山东航桥新材料科技是龙口高端交通铝材集群在铝基复合材料与交通铝材应用端的专精特新代表，技术壁垒与交通轻量化赛道契合度高，但规模偏小、财务透明度低。</w:t>
      </w:r>
    </w:p>
    <w:p>
      <w:pPr>
        <w:spacing w:lineRule="exact" w:line="600" w:before="0" w:after="0"/>
        <w:ind w:firstLine="420"/>
        <w:jc w:val="both"/>
      </w:pPr>
      <w:r>
        <w:rPr>
          <w:rFonts w:ascii="仿宋_GB2312" w:hAnsi="仿宋_GB2312" w:eastAsia="仿宋_GB2312"/>
          <w:b w:val="0"/>
          <w:color w:val="000000"/>
          <w:sz w:val="32"/>
        </w:rPr>
        <w:t>发展展望：在汽车轻量化、航空航天与轨交铝化趋势下，公司高端铝合金零部件需求有望增长。据行业趋势，交通装备轻量化是长期方向。</w:t>
      </w:r>
    </w:p>
    <w:p>
      <w:pPr>
        <w:spacing w:lineRule="exact" w:line="600" w:before="0" w:after="0"/>
        <w:ind w:firstLine="420"/>
        <w:jc w:val="both"/>
      </w:pPr>
      <w:r>
        <w:rPr>
          <w:rFonts w:ascii="仿宋_GB2312" w:hAnsi="仿宋_GB2312" w:eastAsia="仿宋_GB2312"/>
          <w:b w:val="0"/>
          <w:color w:val="000000"/>
          <w:sz w:val="32"/>
        </w:rPr>
        <w:t>建议：一是聚焦汽车底盘铝化等优势细分做精做强；二是拓展航空航天/轨交新客户；三是规范财务提升融资能力；四是借助山东投资小贷/保理/融资租赁工具缓解资金瓶颈。</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ind w:firstLine="420"/>
        <w:jc w:val="both"/>
      </w:pPr>
      <w:r>
        <w:rPr>
          <w:rFonts w:ascii="仿宋_GB2312" w:hAnsi="仿宋_GB2312" w:eastAsia="仿宋_GB2312"/>
          <w:b w:val="0"/>
          <w:color w:val="000000"/>
          <w:sz w:val="32"/>
        </w:rPr>
        <w:t>本报告数据来源于：1）国家企业信用信息公示系统及天眼查、爱企查、启信宝工商登记、股东、专利信息；2）企业招聘平台（BOSS直聘等）关于航桥科技国家高新技术企业、山东省专精特新的公开介绍；3）企业融资信息平台（如.innohere.com）关于航桥新材料科技主营业务与融资记录；4）行业平台公开资料。财务三张报表因公司为非上市企业未公开披露，已在文中如实标注；部分主体信息以“航桥”品牌公开画像为基础，实际以最新工商登记为准。</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