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山东省东营市河口区烯烃材料产业集群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东营华联石油化工厂有限公司企业分析报告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/启信宝、公司官网及权威媒体（大众日报、经济导报、同花顺、雪球、中国化工报等）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营华联石油化工厂有限公司成立于2006年6月6日，曾用名东营市河口石油化工厂，法定代表人为黄鲁伟（董事长罗冰），统一社会信用代码91370503K21501221G，企业类型为有限责任公司，注册资本125,000万元（实缴125,000万元），注册地址位于东营市河口区滨孤路88号，登记机关为东营市河口区市场监督管理局，经营状态为存续。人员规模1,000—4,999人，2025年年报参保人数约1,048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控股股东为富海集团新能源控股有限公司，持股约99.66%（2025年年报实缴124,770万元），其余由毕军（约0.30%）、袁新安（约0.04%）等自然人小股东持有。实际控制人为富海集团自然人控制人罗冰体系。公司属民营控股、富海集团绝对控制的炼化核心子公司，是富海两大炼化基地之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对外投资8家企业，包括富海（东营）新材料科技有限公司、东营鲁科新材料科技有限公司、东营爱绿尔能源有限公司等；业务涵盖石油制品制造、化工产品生产与销售、新材料研发，并参股东营市河口区和润小额贷款股份有限公司、东营银行、华东石油交易中心等，形成产融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前身为东营市河口石油化工厂，2006年改制为东营华联石油化工厂有限公司；作为富海集团核心炼化基地之一，持续扩能升级，建成石油制品与化工新材料产能；2023年获国家级高新技术企业认定，2021年获国家级绿色工厂，2025年获省级企业技术中心，数字化车间建设获省级认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富海集团两大炼化生产基地之一、河口区烯烃材料产业集群骨干企业。主营业务为石油制品制造与销售、化工产品生产与销售（危险化学品生产/经营许可）、新材料技术研发（合成材料、工程塑料及合成树脂、新型膜材料、生物基材料、高性能纤维及复合材料等）、货物及技术进出口。是富海“炼油—芳烃—聚酯”与“炼油—烯烃—新材料”链条的关键承载主体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业务以原油加工及石油制品为基础，向化工新材料（合成材料、工程塑料、新型膜材料、生物基材料、高性能纤维）延伸；公司未公开披露分产品收入占比，炼化产品为收入主体，新材料为增量方向。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汽油、柴油等成品油；化工产品（合成材料、工程塑料及合成树脂、塑料制品、新型膜材料、生物基材料、高性能纤维及复合材料）；并具备危险化学品生产/经营资质。公司拥有多项专利（涉及汽轮机阀杆密封、汽油加氢回收监控、酚醛泡沫填充改性、塑料混炼设备等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下游为成品油终端（富海能源油气站）、化工新材料客户及聚酯产业链企业；作为富海体系内企业，与集团下游客户（包装、纺织、新能源材料）协同配套。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生产所需主要原料为原油、石脑油等，价格随国际油价波动；依托富海集团千万吨级炼化能力与物流体系保障原料采购与运输。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富海两大炼化基地之一，具备千万吨级原油一次加工能力（与联合石化合计）；资质方面：国家级高新技术企业（2023）、国家级绿色工厂（2021）、省级企业技术中心（2025）、技术创新示范企业；持有危险化学品登记证、安全生产许可证等规范资质，数字化车间获省级认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以集团统一销售与终端零售（富海能源800余座油气站）为主，化工新材料通过直销与经销对接下游；开展进出口贸易。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企业，近三年完整财务数据未公开披露，无公开营业收入、利润及市占率数据。作为富海集团核心炼化基地（与联合石化合计千万吨级加工能力），其经营规模在集团内占主导；参保约1,048人，为大型炼化企业。集团2024年营收约905亿元可作整体参考（非单体口径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东营华联石化为非上市有限责任公司，近三年财务报表未公开披露（企业年报资产状况信息选择不公示）；下表列示公开工商与资质信息，单位：万元，不作财务数据编造。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125,000（实缴125,000）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2006-06-06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控股股东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富海集团新能源控股（99.66%）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参保人数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约1,048人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原油加工能力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千万吨级（与联合石化合计）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资质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高新企业(2023)、绿色工厂(2021)、省技术中心(2025)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财务数据未公开披露。作为千万吨级炼化基地，盈利随原油与炼化价差周期波动，与富海集团整体盈利趋势一致。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无公开资产数据。重资产属性突出，固定资产（炼化装置）与土地占比高；千万吨级产能构成核心资产壁垒。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无公开负债数据。作为富海体系核心资产，融资多由集团统筹；建议授信前核查有息负债与对外担保（含对小贷、银行、交易中心的参股出资）。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无公开现金流数据。炼化连续生产、原料与产成品库存占用大，经营性现金流受价差周期影响。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与山东地炼企业相比，华联石化依托富海集团“炼油—芳烃—聚酯”全产业链与千万吨级加工能力，规模与一体化优势突出；与集团内联合石化共同构成山东石化第一梯队产能基础。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有限责任公司，富海集团持股99.66%，设董事长（罗冰）、经理（黄鲁伟）及职能管理部门；重大事项由控股股东富海集团决定，治理纳入集团统一体系。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法定代表人黄鲁伟（经理），董事长罗冰（富海集团董事长）；管理层由富海集团派驻，与集团协同运作。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作为国家级高新技术企业、绿色工厂、省级企业技术中心，建立质量、安全、环保与研发内控体系；数字化车间建设获省级认可，合规与安全管理较规范。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参保约1,048人，人员规模大、以生产与技术人员为主；作为高新技术企业具备研发团队，与富海集团共享“航计划”人才体系。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集团协同与规模：富海两大炼化基地之一，千万吨级加工能力，与集团芳烃聚酯、烯烃新材料链条深度协同。二是一体化成本优势：依托“炼油—芳烃—聚酯”全产业链，原料与副产互供，成本与抗周期能力强。三是资质与技术：国家级高新、绿色工厂、省级技术中心，多项炼化专利与数字化车间。四是渠道与品牌：富海能源800余座油气站终端+集团客户网络；全国质量奖与绿色工厂品牌背书。五是产融布局：参股小贷、银行、石油交易中心，增强产业链金融服务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周期风险（重点）：炼化盈利随原油与化工品价差周期波动，地炼历史盈利波动大；应对为全产业链对冲与“减油增化”。二是安全环保风险（重点）：危化品生产属高危行业，安全环保合规压力大，须持续投入。三是原料与地缘风险：原油进口依赖，受国际油价与地缘影响。四是政策与能耗风险：双碳与能耗双控约束，须以低碳工艺应对。五是集团关联风险：作为富海核心资产，信用与资金受集团整体资本开支（757亿/345.6亿项目）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下游成品油与化工客户的应收账款可开展保理。供应链金融：依托富海链主地位，为上游原油/原料供应商、下游经销商提供订单与存货融资。融资租赁：炼化装置、新材料产线设备投资大，适合直租/回租，山东投资可对接集团项目融资租赁。小贷：公司参股和润小额贷款，可与山东投资在产业链金融上协同。鉴于企业规模大、信用强、属集团核心资产，是稳健型重点客户，建议以“项目融资租赁+供应链金融”切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东营华联石化是富海集团核心炼化基地、河口区烯烃材料集群骨干企业，千万吨级加工能力、全产业链协同与资质技术突出，但强周期、重资产、安全环保要求高、财务不透明。发展展望：据行业趋势与富海规划，随757亿元东营项目与曹妃甸烯烃项目推进，华联作为核心基地将持续受益，向高端化工新材料升级。建议：一是对接装置设备融资租赁与供应链金融；二是授信前核查集团负债结构与项目资本金；三是将安全环保合规作为持续监测重点，关联价差周期设置风控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（工商、股权、资质、参保、对外投资）、windzx.com（企业属性、注册资本）、qcc/qixin（绿色工厂、技术中心、简介）、富海集团官网（两大基地、产业链）。近三年完整财务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