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山东省冠县镀涂钢板制品产业集群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山东中天复合材料有限公司企业分析报告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企查查、爱企查、水滴信用、公司官网及权威媒体（新华网山东频道、茌平区政府网、冠县政府网、高校就业网、东方财富/同花顺等公开渠道）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中天复合材料有限公司成立于2007年9月20日，法定代表人姚学军，统一社会信用代码91371500666733235D，企业类型为有限责任公司（自然人独资），注册资本10,000万元人民币（实缴10,000万元），登记机关为聊城市市场监督管理局，经营状态存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注册地址位于聊城市冠县新东环（鲁西新世纪工业园），经营范围为热镀铝锌硅钢板、热镀锌钢板、彩涂钢板、冷轧钢板、机械设备生产加工销售及进出口业务。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股权结构：公司为自然人独资企业，姚学军持股100%（认缴10,000万元），为单一实际控制人。截至2025年工商年报，公司参保人数2人，企业规模微小，与历史经营规模存在显著差异。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公司设董事兼总经理（姚学军）与监事（姚道迪），对外投资2家企业，历史上形成冷轧—镀锌—彩涂生产体系。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2007年9月成立，总占地300余亩、注册资本1亿元，曾是一家集冷轧、镀锌、彩涂、瓦楞钢板及机械设备制造销售于一体的新型现代化管理企业，相继通过ISO9001、ISO18001、ISO14001、ISO10012等体系认证；2012年销售收入近10亿元、利税6,000多万元。2019年投资人及法定代表人由姚道迪变更为姚学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企业定位为"冷轧、镀锌、彩涂钢板生产制造企业"。主营业务为热镀铝锌硅钢板、热镀锌钢板、彩涂钢板、冷轧钢板及机械设备的生产加工与销售。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业务以涂镀钢板为主，历史产能为年产25万吨热镀铝锌硅板、16万吨热镀锌板、20万吨彩涂板、60万吨酸洗生产线及3条10万吨1150冷轧板生产线。具体收入构成未公开披露。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主导产品为热镀铝锌硅钢板、热镀锌钢板、彩涂钢板、冷轧钢板及瓦楞钢板，应用于汽车、家电（彩电、冰箱等）、建筑建材轻钢结构（军用、民用、农用）等领域。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历史产品畅销全国并出口东南亚、非洲、欧洲共同体、中东等，客户以家电、建筑、汽车配套的加工与贸易企业为主；当前具体客户结构未公开。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上游采购冷轧基料与涂料，依托冠县镀涂钢板产业集群就近配套。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历史资料显示公司总占地300余亩、总资产8.5亿元（固定资产6.8亿元）、职工500多人（高级工程师及管理人员65名），拥有冷轧/镀锌/彩涂/酸洗完整产线，并通过ISO9001/18001/14001/10012四体系认证，具自营进出口权。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公司产品内外销结合，出口东南亚、非洲、欧洲、中东，内销覆盖全国建材与家电配套市场。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历史资料，2012年销售收入近10亿元、利税6,000多万元、利润3,600多万元、上缴税金2,000多万元；总资产8.5亿元（固定资产6.8亿元）。但2025年工商年报参保仅2人，与历史规模差异巨大，提示经营活跃度或已大幅变化，当前市占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历史(2012)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8.5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近10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约0.36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近年审计财务未公开披露。历史公开资料显示2012年利润约3,600万元、利税6,000多万元，盈利状况良好；但当前经营活跃度指标（参保2人）提示近年经营或已大幅收缩，最新盈利无法从公开渠道取得，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历史形成8.5亿元总资产（固定资产6.8亿元）与完整产线，但当前参保仅2人，资产闲置或产能利用不足风险高，资产质量需以现场尽调为准。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负债与偿债能力数据未公开披露，不作估算。需结合资产确权评估。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经营现金流数据未公开。经营收缩下现金流状况需核实。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在冠县镀涂钢板集群中，中天历史规模（2012年近10亿元销售）小于龙头冠洲，且当前经营活跃度指标偏弱，竞争力与稳健性弱于冠洲、星瀚等同业。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公司为自然人独资企业，姚学军持股100%、任董事兼总经理，治理高度集中，未设公众公司治理结构。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法定代表人、董事兼总经理姚学军，监事姚道迪（2019年前曾任法定代表人、执行董事兼经理）。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历史通过ISO四体系认证，建有较完整生产管理流程；当前经营活跃度偏弱，内控有效性需以现场尽调评估。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2025年工商年报参保2人，与历史500多人规模差异显著，提示用工大幅收缩或仅为留守人员，人力资源状况需核实。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历史上形成的完整涂镀产线、四体系认证与出口渠道曾构成一定壁垒；区位上依托冠县镀涂钢板产业集群。但当前经营活跃度极度偏弱，护城河的实际可持续性存疑。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风险（重点）：2025年工商年报参保仅2人，与历史300余亩占地、8.5亿元资产、500多人的规模严重不匹配，提示产能利用不足或经营大幅收缩，持续经营能力存疑。合规风险：据公开渠道，公司存在一定历史风险记录（水滴信用提示历史风险信息），需关注。财务风险：审计财务未公开，资产与偿债难以评估。应对措施：公司未公开披露系统性方案，外部合作前须全面尽调与资产确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鉴于中天复合材料经营活跃度指标极度偏弱、持续经营能力存疑，山东投资介入须极度审慎：（1）原则上不建议提供信用类融资；（2）若拟盘活存量资产，仅可在设备/房产确权无瑕疵、排除查封后，以融资租赁（设备回租）或强抵押授信小额试探；（3）供应链金融/小贷：暂不建议。建议优先服务集群内稳健龙头，对中天保持观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天复合材料历史上具备一定涂镀钢板产能与体系认证，但当前参保人数极低、持续经营能力存疑，属集群内需重点风险排雷的企业。建议：一是外部合作前完成司法与资产核查；二是若重整盘活，可围绕设备回租与供应链闭环谨慎设计；三是山东投资宜将其列为观察类客户，资源优先投向冠洲等稳健龙头及其上下游配套企业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、天眼查、水滴信用、360百科（原百度百科）及公开报道。近年审计财务未公开，历史2012年数据来自公开百科资料并已标注；经营活跃度指标（参保2人）来自2025年工商年报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