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山东省广饶县橡胶轮胎产业集群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赛轮(东营)轮胎股份有限公司企业分析报告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中国橡胶杂志社榜单、天眼查/爱企查/企查查、公司官网及权威媒体（人民网、大众日报、蓬莱政府网、临朐政府网、搜狐财经、新浪财经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（东营）轮胎股份有限公司成立于2008年3月7日，法定代表人王传伟，统一社会信用代码91370500672240568W，企业类型为其他股份有限公司（非上市），注册资本48,000万元（实缴48,000万元），注册地址位于山东省东营市广饶经济开发区广兴路9号，登记机关为东营市市场监督管理局，经营状态为在营（开业），营业期限至2058年3月5日。曾用名“山东金宇实业股份有限公司”。2025年工商年报显示参保人数约2,791人，人员规模1,000—4,999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赛轮集团股份有限公司持股99.625%、赛轮轮胎销售有限公司持股0.375%，控股股东为赛轮集团股份有限公司（上交所主板上市公司，股票代码601058）。赛轮集团实际控制人为袁仲雪及瑞元鼎实投资有限公司（袁仲雪通过瑞元鼎实持股约16.92%），属民营上市体系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赛轮集团核心制造基地之一，设董事长兼总经理（王传伟/谢小红历史任职）及董事、监事会；业务涵盖轮胎、力车胎及配件、橡胶原辅材料、橡胶机械、模具的研发生产与销售，并依托赛轮集团全球化营销网络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山东金宇实业股份有限公司，2014年12月赛轮集团持股后纳入体系，2018年更为现名。作为赛轮集团重要子公司，承接全钢/半钢轮胎制造，支撑集团“全球化+核心技术”战略；赛轮集团2024年营业收入突破300亿元、归母净利润40.63亿元，创历史新高，海外产能占比持续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赛轮集团在山东广饶的轮胎研发制造基地，是集团“橡胶轮胎+轮胎贸易+循环利用”业务的重要组成。主营业务为轮胎、力车胎及其配件、橡胶原辅材料、橡胶机械、模具、轮胎橡胶制品生产、销售，胶管生产销售，轮胎生产技术咨询服务及转让，以及自营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轮胎制造为主，产品覆盖全钢子午胎、半钢子午胎等；作为赛轮集团子公司，其产出并入集团合并口径。赛轮集团2024年轮胎收入313.63亿元，占营业收入98.62%，同比增22.69%。集团前五大客户合计销售59.74亿元（占比18.78%），前五大供应商合计采购49.06亿元（占比28.4%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主导产品为乘用车轮胎、卡客车轮胎及特种轮胎，依托赛轮集团“液体黄金”等核心技术提升高端产品占比；集团产品均价与毛利率随高端化持续提升。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通过赛轮集团全球销售网络覆盖国内外市场，前五大客户占集团销售18.78%；海外以欧洲、北美、东南亚等为主，依托“海外建厂+本地化运营”规避贸易壁垒。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生产所需天然/合成橡胶、炭黑、钢丝帘线等为主要采购对象，集团前五大供应商采购占比28.4%，原料价格受大宗行情波动影响。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（东营）为集团核心制造基地，注册地与广饶经济开发区产线配套完善；赛轮集团在全球布局东南亚、欧洲等海外生产基地，2024年海外产能占比持续提升，计划2026年海外产能占比超60%。集团研发总投入10.13亿元，研发投入占比3.18%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依托赛轮集团全球营销与海外基地，采用“海外建厂+本地化运营”模式；出口以欧洲、北美为主，有效规避双反壁垒并缩短交付周期。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（东营）为非上市股份公司，单体完整财务未公开披露；其业绩并入赛轮集团合并口径。赛轮集团2024年营收318.02亿元（全球轮胎前列），东营基地为重要贡献单元之一。注：单体分产品收入与市占率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赛轮（东营）为非上市股份公司，单体财务报表未单独公开；下表列示控股股东赛轮集团（601058.SH）合并口径近三年主要数据（含东营等子公司），单位：亿元，来源为2024年年报及公开财报，供参照。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约219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259.78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318.02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约13.3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30.91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40.63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约18-19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27.45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27.58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48.93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约53.1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22.89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约337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402.85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约9.7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10.13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集团营收由2023年259.78亿元增至2024年318.02亿元（+22.42%），归母净利润由30.91亿元增至40.63亿元（+31.42%）；毛利率27.58%（同比+0.13pct），净利率12.97%，盈利创历史新高，核心驱动为产品结构优化、高端“液体黄金”占比提升与成本控制。东营基地贡献集团重要产能与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2024年末集团总资产402.85亿元（同比+19.45%），资产以固定资产、存货与应收为主，与轮胎制造及海外基地扩张匹配；资产结构保持健康。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2024年末资产负债率48.93%，较上年下降，财务结构稳健；有息负债率约53%，流动比率1.24、速动比率0.82，短期偿债压力可控。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2024年经营活动现金流净额22.89亿元（同比-56.92%，主因原材料与海运费波动及应收增加），但加强应收与存货管理确保资金链稳健；自由现金流阶段性承压，依赖经营积累与融资支持扩张。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赛轮集团2024年营收318亿元居国内轮胎企业前列（仅次于中策等），毛利率27.58%高于多数内资同行；东营基地作为集团核心制造单元，依托上市平台与全球化战略，竞争力处于行业第一梯队。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作为上交所上市公司体系内企业，治理规范：赛轮集团设董事会、监事会及审计/薪酬/战略等委员会，赛轮（东营）设董事会及经营管理层，重大事项按上市规则审议披露。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赛轮集团董事长为刘燕华、名誉董事长袁仲雪（实际控制人）；赛轮（东营）法定代表人王传伟，历史任职谢小红（董事长兼总经理）。核心团队由集团统一委派。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按上市公司要求建立内控与信息披露体系，通过IATF16949、ISO等认证；研发总投入10.13亿元，研发占比3.18%，技术创新体系完备。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赛轮集团2024年末员工21,077人（同比+16.09%），人均创收150.89万元、人均创利19.28万元；东营基地参保约2,791人，技术与生产人员充足。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上市平台与资本优势：赛轮集团601058上市，融资与信用优势显著，支撑全球化扩张。二是技术与品牌：自主“液体黄金”等材料技术提升高端产品占比，毛利率27.58%领先内资同行，品牌国际认可度高。三是全球化布局：海外基地覆盖东南亚、欧洲，2026年海外产能占比目标超60%，有效规避贸易壁垒。四是规模与效率：集团营收318亿元、总资产403亿元，规模经济与交付效率突出。五是研发体系：年研发投入超10亿元，国家级/省级技术中心支撑持续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海运价格波动风险：天然橡胶、炭黑及海运费波动影响成本，2024年经营现金流因之同比下降；应对为高端化与供应链优化。二是国际贸易与双反风险：欧美反倾销反补贴持续，依赖海外建厂规避，地缘政治仍存不确定性。三是产能过剩与竞争风险：国内轮胎产能扩张、行业内卷，需以差异化与出海维持溢价。四是财务杠杆风险：有息负债率约53%，扩张期现金流阶段性承压。五是管理整合风险：海外多基地运营对管理与合规提出更高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集团上下游贸易链条长、应收账款与票据规模大，可围绕赛轮（东营）等核心企业开展应收保理。供应链金融：依托上市龙头地位，为上游原料供应商、下游经销商提供订单与存货融资。融资租赁：东营及海外基地设备升级（密炼、成型、硫化等进口设备）资本开支大，适合直租/回租。小贷：面向中小链属配套企业短期周转。赛轮（东营）背靠上市平台、资质与全球化优势突出，是优质重点客户，建议以“核心企业应收保理+设备融资租赁”切入，关注关联交易真实性与现金流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赛轮（东营）是赛轮集团核心轮胎制造基地，背靠318亿元营收的上市龙头，技术、品牌、全球化与资本优势突出，财务规范透明；但受原料/海运波动、贸易摩擦及扩张期现金流影响。发展展望：据公司规划与行业趋势，赛轮集团2026年海外产能占比目标超60%，东营基地将持续受益全球化红利，向更高质量增长迈进。建议：一是对接核心企业应收保理与设备融资租赁；二是授信前评估集团合并负债与现金流，设置增信；三是关注贸易壁垒、原料价格与汇率风险，建立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赛轮集团2024年年度报告、东方财富/新浪财经/中证网（营收、净利、毛利率、资产负债率、经营现金流）、天眼查/爱企查（赛轮（东营）工商股权）、公司官网及公开报道（全球化战略、海外产能）。赛轮（东营）单体近三年完整财务未单独披露，已说明并采用控股股东合并口径参照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