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山东省惠民县绳网产业集群</w:t>
      </w:r>
    </w:p>
    <w:p>
      <w:pPr>
        <w:spacing w:lineRule="exact" w:line="600" w:before="240" w:after="240"/>
        <w:ind w:firstLine="0"/>
        <w:jc w:val="center"/>
      </w:pPr>
      <w:r>
        <w:rPr>
          <w:rFonts w:ascii="方正小标宋简体" w:hAnsi="方正小标宋简体" w:eastAsia="方正小标宋简体"/>
          <w:b w:val="0"/>
          <w:color w:val="000000"/>
          <w:sz w:val="44"/>
        </w:rPr>
        <w:t>惠民县鹏润化纤制品有限公司企业分析报告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惠民县鹏润化纤制品有限公司成立于2011年1月14日，法定代表人胡新华，统一社会信用代码91371621567732907E，企业类型为有限责任公司（自然人独资），注册资本520万元（2018年由320万元增至520万元），注册地址位于山东省滨州市惠民县姜楼镇香胡村，登记机关为滨州市惠民县市场监督管理局，经营状态为存续。公司为增值税一般纳税人，海关注册编码37129649FE，具备进出口资质。</w:t>
      </w:r>
    </w:p>
    <w:p>
      <w:pPr>
        <w:spacing w:lineRule="exact" w:line="600" w:before="0" w:after="0"/>
        <w:ind w:firstLine="420"/>
        <w:jc w:val="both"/>
      </w:pPr>
      <w:r>
        <w:rPr>
          <w:rFonts w:ascii="仿宋_GB2312" w:hAnsi="仿宋_GB2312" w:eastAsia="仿宋_GB2312"/>
          <w:b w:val="0"/>
          <w:color w:val="000000"/>
          <w:sz w:val="32"/>
        </w:rPr>
        <w:t>公司股东为胡新华，持股100%，为公司实际控制人，属自然人独资民营企业，无国有出资人。公司旗下运营“澳瑞克”品牌，系惠民县绳网产业集群姜楼镇片区的骨干企业之一。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制造企业，下设生产、销售及外贸业务单元；经营范围涵盖安全带、安全绳、坐板式单人吊具、软梯、化纤绳网、塑料颗粒的加工销售，体育用品与劳保用品购销，以及备案范围内的进出口业务。组织层级较为扁平，由实控人胡新华兼任执行董事兼总经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2011年设立于惠民县姜楼镇（惠民绳网产业核心区），长期深耕安全防护与化纤绳网领域；2018年完成增资（注册资本由320万元增至520万元）并拓展经营范围；通过持续研发，获评国家级高新技术企业、省级专精特新中小企业、科技型中小企业，成为姜楼镇绳网带创新平台的重点支撑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安全防护用化纤绳网专业制造商，主营业务为安全带、安全绳、坐板式单人吊具、软梯、化纤绳网、塑料颗粒的研发、加工与销售，产品广泛用于建筑坠落防护、消防救援、体育休闲及工业高处作业等场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安全防护绳网为核心，涵盖安全带、安全绳、坠落防护系统及化纤绳网制品，并配套塑料颗粒业务。公司未公开披露分产品收入占比；从产品资质与专利布局看，安全防护类（坠落防护）为收入与利润的主要来源。</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安全带、安全绳、坐板式单人吊具、软梯、化纤安全网及配套塑料颗粒；拥有“防脱安全扣”“安全绳试验台”“绳子加热定型装置”“具有呼救功能的施工用安全带”等多项专利，体现其在安全防护细分领域的技术积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建筑施工单位、消防与应急救援机构、体育休闲及劳保用品渠道；旗下“澳瑞克”品牌为2026年全国绳索救援挑战赛“巅峰200”绳索技术个人挑战赛赛事指定用绳赞助商，在绳索救援与高处作业防护细分市场具备一定品牌认知。</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生产所需聚丙烯、聚乙烯、尼龙等化纤原料及金属配件为主要采购对象，原料价格随石化行情波动；公司位于惠民绳网产业集群，上游原料与配套供应便利。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公司持有质量管理体系与多项资质证书（公开信息显示资质证书18项、商标7个、专利10余项）；为国家级高新技术企业、省级专精特新中小企业。具体产能数据未公开披露。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以直销与经销并重，依托“澳瑞克”品牌参与赛事赞助与行业展会，并通过备案进出口业务拓展海外市场；销售渠道以安全防护专业渠道与劳保集采为主。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公开渠道显示2022年总资产约288万元），无公开营业收入、利润及市场占有率数据。从资质与赛事指定用绳看，公司在安全防护绳网细分领域具备稳定区域市场地位，但整体规模较小。惠民县绳网产业集群2024年产值达302亿元、国内市场占有率超80%，鹏润为其中的专业化配套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惠民县鹏润化纤制品有限公司为非上市小微企业，近三年财务报表未公开披露，以下仅列公开工商与资产信息，不作任何财务数据编造。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520万元（2018年由320万元增资，实缴约320万元）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2011-01-14</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2022年总资产</w:t>
            </w:r>
          </w:p>
        </w:tc>
        <w:tc>
          <w:tcPr>
            <w:tcW w:type="dxa" w:w="6236"/>
          </w:tcPr>
          <w:p>
            <w:pPr>
              <w:spacing w:lineRule="exact" w:line="600"/>
              <w:jc w:val="center"/>
            </w:pPr>
            <w:r/>
            <w:r>
              <w:rPr>
                <w:rFonts w:ascii="仿宋_GB2312" w:hAnsi="仿宋_GB2312" w:eastAsia="仿宋_GB2312"/>
                <w:b w:val="0"/>
                <w:color w:val="000000"/>
                <w:sz w:val="32"/>
              </w:rPr>
              <w:t>约288万元（企查查口径）</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国家级高新技术企业、省级专精特新中小企业</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财务数据未公开披露，无法客观评价盈利水平。安全防护绳网行业毛利率受原料价格与产品差异化（如呼救功能、试验台认证）影响，具备专利与认证的企业溢价能力相对较强。</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无公开资产数据。小微企业资产以设备、存货与应收为主，2022年总资产约288万元，需关注账期与存货周转。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无公开现金流数据。绳网制造回款相对较快，但工程与赛事类业务可能存在结算周期。</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与惠民绳网集群内规上企业相比，鹏润属中小型专业化企业，规模有限，但在安全防护（坠落防护）细分赛道以专利与赛事指定用绳形成差异化定位。</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公司为自然人独资有限责任公司，治理结构简易，执行董事兼总经理胡新华负责经营，设监事，未建立董事会。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法定代表人、执行董事兼总经理胡新华（实际控制人）；监事胡志林。管理以创始人主导，决策链条短。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作为小微企业，内控体系相对基础，主要依靠实控人管理；安全防护产品涉及人身生命安全，须持续强化质量与认证合规。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参保人数较少（工商年报社保人数披露偏低），以生产与技术工人为主；高新技术企业资质要求下应具备一定研发人员。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技术壁垒：拥有防脱安全扣、呼救功能安全带、安全绳试验台等专利，在坠落防护领域形成技术差异化。二是品牌与赛事背书：“澳瑞克”为全国绳索救援挑战赛指定用绳，专业口碑突出。三是资质壁垒：国家级高新技术企业、省级专精特新，资质构成竞标与渠道门槛。四是集群配套：位于惠民绳网产业集群（全国最大基地），上下游与配套采购便利。</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化纤原料随石化行情波动，直接影响成本与毛利。二是市场竞争风险：绳网行业门槛相对较低、同质化竞争严重，加工费承压；应对以安全防护差异化与认证提升溢价。三是规模与抗风险能力弱：小微企业抗周期能力有限，扩张受资金约束。四是质量与安全合规风险：安全防护产品关系人身安全，须持续符合3C等强制认证与质量标准。五是客户集中风险：依赖安全防护专业渠道与赛事/工程订单，集中度较高。</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工程与渠道客户的应收账款可开展保理融资。供应链金融：可围绕核心原料供应商开展订单融资。融资租赁：绳网与塑料颗粒生产设备升级适合以设备直租/回租盘活固定资产。小贷：面向临时性周转提供短贷。鉴于企业规模小，建议以“小额、分散、强担保”为原则，优先绑定优质应收账款与专利/资质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鹏润化纤是惠民绳网产业集群中专注于安全防护绳网的中小型专精特新企业，专利与赛事指定用绳形成差异化优势，但规模偏小、财务透明度低、抗风险能力有限。发展展望：据行业趋势，建筑坠落防护、消防救援与体育休闲绳网需求稳健增长，公司可依托集群与安全防护差异化稳步发展。建议：一是补充规范财务与征信资料后再行授信；二是以应收账款保理与设备融资租赁为切入点，控制额度；三是关注原料价格与质量合规风险，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数据来源说明：天眼查/爱企查/企查查/启信宝（工商、股权、资质、专利）、新浪财经（惠民绳网产业报道）、半月谈/新华社（产业集群与鹏润生产报道）、公司官网 prhxhm.com（产品与品牌）。财务数据未公开披露，已如实标注。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