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山东省济宁市兖州区智能农机装备产业集群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山东金大丰机械有限公司企业分析报告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官网、天眼查/爱企查/企查查、国家企业信用信息公示系统、权威媒体（大众日报、新华网、齐鲁晚报、烟台广播电视台等）及公开招投标/项目信息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大丰机械有限公司成立于2011年8月3日（前身为1995年建厂的山东大丰农机装备有限公司，曾用名山东大丰机械有限公司），法定代表人徐祥谦，统一社会信用代码91370882580410881T，企业类型为其他有限责任公司，注册资本5,000万元人民币（实缴5,000万元），注册地址位于山东省济宁市兖州区大禹北路北首路东，登记机关为济宁市兖州区市场监督管理局，经营状态为存续（营业期限至2061年8月3日）。公司已于近期完成A+轮融资，属民营控股、含外部机构股东的混合所有制企业，实际控制人为核心自然人股东徐祥谦（任董事长兼总经理）。参保人数约555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相对集中，核心自然人股东徐祥谦为控股股东及实际控制人；公司经历A+轮融资引入外部投资者，企业类型登记为"其他有限责任公司"，无国有出资人。公司系兖州区智能农机装备产业集群龙头企业、山东省特色产业集群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（徐祥谦，兼总经理）、董事（曾李、韩涛、徐蕾、仙福礼）、监事（马广辉、王宪珍、王东阁）等治理架构；下辖生产、研发、营销、售后等职能体系，下设技术中心。公司在兖州经济开发区建有现代化产业园，拥有完整收获机械研发、制造、销售与服务链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1995年起从事玉米联合收获机生产，2011年8月完成公司制改造并引入世界500强美国爱科集团（AGCO）合资合作，技术水平达到国内领先；2022年实现销售收入10亿元，并被认定为国家工信部制造业单项冠军产品企业、国家重点专精特新"小巨人"企业、国家绿色工厂、国家智能制造优秀场景企业；先后获评山东省首批瞪羚企业、山东省民营企业创新100强、山东省"十强"现代高效农业领军企业，并通过质量、职业健康安全、能源、环境、两化融合五大管理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注于农业机械特别是智能高效收获装备研发、制造与销售的国家高新技术企业，是兖州区智能农机装备产业集群的链主企业。主营业务为农业机械及配件的生产、制造、销售及货物技术进出口；核心产品包括自走式玉米收获机、自走式谷物联合收割机、履带式谷物联合收割机、花生捡拾收获机、自走式穗茎兼收玉米机、拖拉机及农机具等，形成"玉米机带动小麦机、水稻机、花生机"的专精特新产品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智能高效收获机械为核心，玉米收获机为拳头产品，带动谷物联合收割机、履带式收割机、花生机、拖拉机及农机具协同发展。公开披露2022年实现销售收入10亿元，公司规划到2025年实现销售收入30亿元，通过"产品经营+资本运作"双轮驱动做大做强。分产品收入占比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自走式玉米收获机（搭载潍柴P7型300马力发动机、立辊式割台）、4LZ-10型自走式谷物收割机（纵轴流滚筒脱粒分离技术，兼收水稻/小麦/油菜/玉米/谷子/大豆）、履带式谷物联合收割机、花生捡拾收获机、自走式穗茎兼收玉米机、拖拉机等。产品具备一机多用、适应性强的特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山东、河南、安徽、湖南、湖北、山西、陕西、河北、江苏、内蒙、东三省等全国粮食主产区；出口业务拓展至南美洲（如纳米比亚经销商合作、南美定制化拖拉机订单）、非洲等市场，客户以农机经销商、种植大户与海外代理商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生产所需发动机（潍柴等）、钢材、液压件、传动件及电子电器为主要采购对象；与潍柴等核心零部件供应商建立稳定配套关系，关键动力总成外购，自制以结构件、装配与调试为主。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约400亩（早期约180—200亩，随扩产增至400亩），标准厂房3.6万平方米，员工近1,000人，品牌价值约3亿元、企业总投资约5亿元；拥有117项专利、46件注册商标、7项软件著作权；获国家高新技术企业、国家重点专精特新"小巨人"、制造业单项冠军产品、国家绿色工厂、山东省企业技术中心、山东省隐形冠军、山东省质量标杆等资质，通过ISO9001、ISO14001、ISO45001、能源管理、两化融合贯标五大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采用"直销+经销商"网络模式，国内设有300余家销售服务网点，提供"首问负责、一站式服务"的24小时售后体系；同时通过官网（sddfjt.com）、海外经销商与客户对接，出口南美、非洲等市场。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2022年销售收入10亿元，规划2025年达30亿元；公司为国家重点专精特新"小巨人"、制造业单项冠军产品企业，在玉米收获机细分领域处于国内第一梯队。注：公司为非上市民营企业，近三年完整财务报表未公开披露，2022年营收为公开报道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山东金大丰机械有限公司为非上市民营控股企业，近三年完整财务报表未公开披露；以下列公开可获取数据，单位：万元/亿元，不作编造。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5,000（实缴5,000）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2011-08-03（前身1995年）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近1,000人（参保约555人）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2022年销售收入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约100,000万元（10亿元）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2025年规划营收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约300,000万元（30亿元）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专利/商标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117项 / 46件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2022年营收约10亿元、品牌价值约3亿元，作为国家重点"小巨人"与单项冠军产品企业，产品附加值与定价能力较强；农机行业受补贴政策、原材料价格与季节需求影响，盈利存在周期性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无公开资产数据。重资产制造属性下固定资产（厂房、产线、设备）占比较大；占地约400亩、厂房3.6万平米，资产基础扎实。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无公开负债数据。公司完成A+轮融资，资本实力增强；建议授信前核查有息负债、对外担保与实控人连带情况。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无公开现金流数据。农机销售具季节性、经销商占款与应收较高，需关注经营性现金流与回款周期。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与同处兖州智能农机集群的国丰机械、大华机械相比，金大丰在营收规模（10亿级）、单项冠军产品、国家重点"小巨人"、出口与资本运作（A+轮）方面处于集群领先地位，是兖州农机装备的链主龙头。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公司为其他有限责任公司，设董事会（徐祥谦任董事长兼总经理）、监事会及经营管理层；A+轮后建立规范的股东（大）会与董事会治理机制，重大事项按公司章程集体决策。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法定代表人、董事长兼总经理徐祥谦，主导公司战略与经营；董事曾李、韩涛、徐蕾、仙福礼分管相关业务；监事马广辉、王宪珍、王东阁。核心团队深耕收获机械二十余年，行业经验深厚。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通过质量、职业健康安全、能源、环境、两化融合五大管理体系认证；智能制造优秀场景、绿色工厂建设体现规范化运营与数字化内控能力。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员工近1,000人（工商参保约555人，口径差异或因统计时点），拥有117项专利与46件商标，研发与技工队伍具备较强创新能力；建有企业技术中心与山东省技术创新示范体系。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与单项冠军壁垒：玉米收获机获国家制造业单项冠军产品，国家重点专精特新"小巨人"，技术国内领先（曾与爱科合资）。二是规模与链主地位：2022年营收约10亿元、规划2025年30亿元，为兖州智能农机集群链主、山东省特色产业集群龙头企业。三是创新与资质：117项专利、46件商标、7项软著，国家绿色工厂、智能制造优秀场景、五大体系认证构成资质壁垒。四是渠道与品牌：300余家销售服务网点、近1,000人团队、"金大丰"品牌价值约3亿元，出口南美非洲。五是资本运作：完成A+轮融资，具备产融结合扩张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与补贴政策风险：农机需求受购置补贴政策、粮食价格与农户收入影响，政策调整会冲击销量；应对为丰富产品矩阵（玉米/小麦/水稻/花生/拖拉机）平滑周期。二是原材料与成本风险：钢材、发动机等价格波动挤压毛利。三是客户与回款风险：经销商模式下应收与库存较高，公开信息显示存在一定涉诉与开庭记录（买卖合同等），需强化信用管理。四是市场竞争风险：雷沃、中联重科等巨头及区域品牌竞争，须以差异化与单品冠军维持溢价。五是扩张风险：30亿元目标与产能、资金匹配存在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经销商及海外客户的应收账款账期较长，可开展国内/国际应收账款保理，盘活资金。供应链金融：依托链主地位，为上游发动机、零部件供应商提供订单融资、存货质押。融资租赁：智能产线、加工与检测设备升级适合以设备直租/回租，支撑扩产。小贷：面向经销商与配套中小供应商提供短期周转。鉴于金大丰为集群链主、资质优良、已完成A+轮，山东投资可优先以"链主应收保理+设备融资租赁"组合切入，获取批量、低风险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金大丰机械是兖州区智能农机装备产业集群的链主龙头，单项冠军产品突出、规模与品牌领先、资质完备且完成A+轮融资，但非上市、财务透明度有限、盈利受补贴周期影响、存在一定涉诉与回款风险。发展展望：据公司规划与行业趋势，2025年营收目标30亿元，智能高效收获装备与海外市场（南美、非洲）空间广阔。建议：一是对接链主应收保理与设备融资租赁；二是授信前补充规范财务资料并评估应收质量；三是关注补贴政策节奏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数据来源说明：天眼查/爱企查（工商、股权、资质、专利）、公司官网 sddfjt.com（产品、产能、营收与规划、销售网络）、大众日报/新华网/齐鲁晚报（单项冠军、小巨人、链主报道）、济宁市工信局公开信息。近三年完整财务未公开披露，已如实标注。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