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山东省烟台市蓬莱区深远海能源装备产业集群</w:t>
      </w:r>
    </w:p>
    <w:p>
      <w:pPr>
        <w:spacing w:lineRule="exact" w:line="600" w:before="240" w:after="240"/>
        <w:ind w:firstLine="0"/>
        <w:jc w:val="center"/>
      </w:pPr>
      <w:r>
        <w:rPr>
          <w:rFonts w:ascii="方正小标宋简体" w:hAnsi="方正小标宋简体" w:eastAsia="方正小标宋简体"/>
          <w:b w:val="0"/>
          <w:color w:val="000000"/>
          <w:sz w:val="44"/>
        </w:rPr>
        <w:t>东方电气风电(山东)有限公司企业分析报告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中国橡胶杂志社榜单、天眼查/爱企查/企查查、公司官网及权威媒体（人民网、大众日报、蓬莱政府网、临朐政府网、搜狐财经、新浪财经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东方电气风电（山东）有限公司成立于2019年9月11日，法定代表人王鹏，统一社会信用代码91370684MA3QJX747B，企业类型为其他有限责任公司，注册资本23,000万元（实缴23,000万元），注册地址位于山东省烟台市蓬莱区经济开发区振兴路101号，登记机关为烟台市蓬莱区市场监督管理局，经营状态为存续，营业期限无固定期限。2025年工商年报显示参保人数约26人。</w:t>
      </w:r>
    </w:p>
    <w:p>
      <w:pPr>
        <w:spacing w:lineRule="exact" w:line="600" w:before="0" w:after="0"/>
        <w:ind w:firstLine="420"/>
        <w:jc w:val="both"/>
      </w:pPr>
      <w:r>
        <w:rPr>
          <w:rFonts w:ascii="仿宋_GB2312" w:hAnsi="仿宋_GB2312" w:eastAsia="仿宋_GB2312"/>
          <w:b w:val="0"/>
          <w:color w:val="000000"/>
          <w:sz w:val="32"/>
        </w:rPr>
        <w:t>股权结构：东方电气风电股份有限公司持股55.00%、康达新材料（集团）股份有限公司（002669）持股25.00%、烟台市丰盛产业园管理有限公司持股20.00%（穿透受蓬莱城发实业集团有限公司100%控制）。实际控制人为国务院国有资产监督管理委员会（通过中国东方电气集团有限公司），属央企子公司，国资层级清晰，须落实出资人职责与“三重一大”决策制度。</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兼总经理王鹏及董事（刘丙江、庞东、杨雪、祝恩来）等治理岗位；业务涵盖风电场开发、建设与运营，风力发电机叶片及主机的研发、制造、销售、运行与维护，是东方电气在山东唯一的叶片制造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2019年9月设立于蓬莱，依托中国东方电气集团风电产业布局建设大型叶片基地。2023年5月下线B1260A型风电叶片（全长126米，适用于17—18MW海上风电机组），为当时全球已下线最长风电叶片；依托该基地建成山东首个、全国排名第二的超长叶片检测试验台。</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东方电气在山东唯一的海上风电大型叶片专业化生产基地。主营业务为风电场开发、建设与运营，风力发电机叶片及主机的研发、制造、销售、运行与维护；核心产品为百米级/130米级海上风电超大叶片及配套主机。</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业务以海上风电大型叶片研发制造为核心，并向风电主机及风电场开发运营延伸。公司叶片产业在国内行业排名前四、市场占有率约15%；产能规划达70万千瓦/年（约700MW/年）。</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主导产品为百米级以上海上风电叶片，代表产品B1260A（长126米，适用18MW机组）、B1030A（2022年我国最长、世界第二）；配套东方电气18MW半直驱大功率海上风电机组（风轮直径260米，单台年发电约7,200万千瓦时）。</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客户以东方电气集团内部风电整机业务及国内海上风电开发商为主；叶片随东方电气整机出海，服务国内外海上风电项目。</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生产所需主要原料为玻璃纤维、碳纤维、环氧树脂、芯材等，受化工原料价格与玻纤供应影响；东方电气体系内可提供树脂、电控等配套，供应链协同强。</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叶片产能规划70万千瓦/年，厂房配备先进模具与天车，实施“只加长厂房、不加长天车轨道”改造以布置2套130米级叶片模具；建成山东首个、全国第二的超长叶片检测试验台（疲劳+静力试验）。依托蓬莱港（国家一类开放口岸、深水良港）实现超大叶片外运。</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以东方电气集团内部协同为主，叶片随整机交付海上风电项目；依托蓬莱港“鹏宇风叶五步法”吊装标准实现超长叶片出海，渠道稳定。</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央企子公司，单体完整财务未公开披露；公开资料显示其叶片产业国内排名前四、市占率约15%，产能规划70万千瓦/年，是蓬莱海工产业园“四大主件”叶片环节核心企业。注：营收、利润未公开披露，已如实标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东方电气风电（山东）为非上市央企子公司，近三年完整财务报表未公开披露；下表列示公开工商与产能信息，不作财务数据编造。控股股东东方电气（601985）/电气风电（688660）合并口径可参照，但未单独拆分山东基地。</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23,000万元（实缴23,000万元）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2019-09-11</w:t>
            </w:r>
          </w:p>
        </w:tc>
      </w:tr>
      <w:tr>
        <w:tc>
          <w:tcPr>
            <w:tcW w:type="dxa" w:w="2551"/>
          </w:tcPr>
          <w:p>
            <w:pPr>
              <w:spacing w:lineRule="exact" w:line="600"/>
              <w:jc w:val="center"/>
            </w:pPr>
            <w:r/>
            <w:r>
              <w:rPr>
                <w:rFonts w:ascii="仿宋_GB2312" w:hAnsi="仿宋_GB2312" w:eastAsia="仿宋_GB2312"/>
                <w:b w:val="0"/>
                <w:color w:val="000000"/>
                <w:sz w:val="32"/>
              </w:rPr>
              <w:t>控股股东</w:t>
            </w:r>
          </w:p>
        </w:tc>
        <w:tc>
          <w:tcPr>
            <w:tcW w:type="dxa" w:w="6236"/>
          </w:tcPr>
          <w:p>
            <w:pPr>
              <w:spacing w:lineRule="exact" w:line="600"/>
              <w:jc w:val="center"/>
            </w:pPr>
            <w:r/>
            <w:r>
              <w:rPr>
                <w:rFonts w:ascii="仿宋_GB2312" w:hAnsi="仿宋_GB2312" w:eastAsia="仿宋_GB2312"/>
                <w:b w:val="0"/>
                <w:color w:val="000000"/>
                <w:sz w:val="32"/>
              </w:rPr>
              <w:t>东方电气风电股份（55%）+康达新材（25%）+丰盛产管（20%）</w:t>
            </w:r>
          </w:p>
        </w:tc>
      </w:tr>
      <w:tr>
        <w:tc>
          <w:tcPr>
            <w:tcW w:type="dxa" w:w="2551"/>
          </w:tcPr>
          <w:p>
            <w:pPr>
              <w:spacing w:lineRule="exact" w:line="600"/>
              <w:jc w:val="center"/>
            </w:pPr>
            <w:r/>
            <w:r>
              <w:rPr>
                <w:rFonts w:ascii="仿宋_GB2312" w:hAnsi="仿宋_GB2312" w:eastAsia="仿宋_GB2312"/>
                <w:b w:val="0"/>
                <w:color w:val="000000"/>
                <w:sz w:val="32"/>
              </w:rPr>
              <w:t>产能规划</w:t>
            </w:r>
          </w:p>
        </w:tc>
        <w:tc>
          <w:tcPr>
            <w:tcW w:type="dxa" w:w="6236"/>
          </w:tcPr>
          <w:p>
            <w:pPr>
              <w:spacing w:lineRule="exact" w:line="600"/>
              <w:jc w:val="center"/>
            </w:pPr>
            <w:r/>
            <w:r>
              <w:rPr>
                <w:rFonts w:ascii="仿宋_GB2312" w:hAnsi="仿宋_GB2312" w:eastAsia="仿宋_GB2312"/>
                <w:b w:val="0"/>
                <w:color w:val="000000"/>
                <w:sz w:val="32"/>
              </w:rPr>
              <w:t>约70万千瓦/年（叶片）</w:t>
            </w:r>
          </w:p>
        </w:tc>
      </w:tr>
      <w:tr>
        <w:tc>
          <w:tcPr>
            <w:tcW w:type="dxa" w:w="2551"/>
          </w:tcPr>
          <w:p>
            <w:pPr>
              <w:spacing w:lineRule="exact" w:line="600"/>
              <w:jc w:val="center"/>
            </w:pPr>
            <w:r/>
            <w:r>
              <w:rPr>
                <w:rFonts w:ascii="仿宋_GB2312" w:hAnsi="仿宋_GB2312" w:eastAsia="仿宋_GB2312"/>
                <w:b w:val="0"/>
                <w:color w:val="000000"/>
                <w:sz w:val="32"/>
              </w:rPr>
              <w:t>叶片市占率</w:t>
            </w:r>
          </w:p>
        </w:tc>
        <w:tc>
          <w:tcPr>
            <w:tcW w:type="dxa" w:w="6236"/>
          </w:tcPr>
          <w:p>
            <w:pPr>
              <w:spacing w:lineRule="exact" w:line="600"/>
              <w:jc w:val="center"/>
            </w:pPr>
            <w:r/>
            <w:r>
              <w:rPr>
                <w:rFonts w:ascii="仿宋_GB2312" w:hAnsi="仿宋_GB2312" w:eastAsia="仿宋_GB2312"/>
                <w:b w:val="0"/>
                <w:color w:val="000000"/>
                <w:sz w:val="32"/>
              </w:rPr>
              <w:t>国内前四，约15%</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财务数据未公开披露。叶片制造毛利率受玻纤/树脂价格、产能利用率及产品结构影响；作为央企体系内基地，依托集团协同与高端大叶片产品，盈利稳定性相对较好。</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无公开资产数据。重资产属性下厂房、模具、检测试验台与设备占比较大，检测平台构成稀缺资源。</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无公开负债数据。央企子公司信用优势明显，融资以集团内及银行授信为主，偿债能力强。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无公开现金流数据。叶片制造前期投入大，依托集团资金统筹，现金流稳健。</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与蓬莱大金（塔筒管桩）、蓬莱巨涛（海工模块）相比，东方电气（山东）聚焦风电“四大主件”中的叶片环节，技术门槛最高（126米全球最长叶片）、市占率国内前四，央企背景信用最优。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央企子公司，设董事长兼总经理王鹏及董事；实际控制人国务院国资委通过东方电气集团履行出资人职责，须落实“三重一大”集体决策、党委前置研究程序，党组织发挥领导作用。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法定代表人、董事长兼总经理王鹏；董事刘丙江、庞东、杨雪、祝恩来。管理团队由东方电气体系委派，技术与管理经验丰富。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按央企要求建立内控与合规体系，通过质量与安全认证；叶片疲劳/静力试验平台保障产品可靠性，安全与环保内控严格。</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2025年工商年报参保约26人（生产制造人员或集中于集团/合资体系），作为技术密集型叶片基地，以研发、工艺与技术工人为主；党支部书记、董事、总经理王鹏强调人才队伍为竞争力关键。</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领先：研制全球已下线最长126米叶片、18MW半直驱机组，叶片产业国内前四、市占率约15%，技术壁垒高。二是检测平台稀缺：建成山东首个、全国第二超长叶片检测试验台，形成检测服务壁垒。三是央企与产业链协同：背靠东方电气集团（国务院国资委），树脂、电控、塔架等全产业链配套，交付与质量保障强。四是区位与港口：蓬莱深水良港+“鹏宇风叶五步法”吊装标准，超大叶片出海能力稀缺。五是品牌与客户：东方电气品牌背书，随整机服务国内外海上风电项目。</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海上风电受政策、招标与并网节奏影响，订单波动；应对为多元化产品与客户。二是原料价格风险：玻纤、树脂、碳纤维受化工行情波动；应对为集团集采与配方优化。三是技术迭代风险：大叶片技术快速升级，须持续研发投入保持领先；应对为检测平台与产学研。四是安全生产风险：叶片制造涉及吊装与大型模具，安全风险高，须合规投入。五是股权与治理风险：康达新材等民营股东参与，需兼顾央企合规与市场化运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风电开发商的应收账款可开展保理。供应链金融：围绕核心企业为玻纤、树脂等供应商提供订单融资。融资租赁：叶片模具、检测试验台及厂房设备升级适合直租/回租。小贷：面向中小配套供应商短期周转。东方电气（山东）央企背景、技术领先、资质优良，是稳健型重点客户，建议以“设备融资租赁+核心企业应收保理”切入，并发挥国资信用优势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东方电气风电（山东）是蓬莱深远海能源装备产业集群中技术门槛最高的风电叶片龙头，研制全球最长126米叶片、市占率国内前四，背靠东方电气央企体系，信用与产业链协同突出；但单体财务不透明、受行业周期与原料价格影响。发展展望：据行业趋势，海上风电向大容量、长叶片发展，公司130米+叶片及检测平台将巩固领先地位，受益蓬莱“中国海上风电母港”建设。建议：一是对接叶片模具与检测设备融资租赁；二是以核心企业应收保理切入；三是授信前评估集团信用与项目节奏；四是关注行业周期、原料价格与安全生产风险，建立动态监测。</w:t>
      </w:r>
    </w:p>
    <w:p>
      <w:pPr>
        <w:spacing w:lineRule="exact" w:line="600" w:before="0" w:after="0"/>
        <w:jc w:val="left"/>
      </w:pPr>
      <w:r>
        <w:rPr>
          <w:rFonts w:ascii="仿宋_GB2312" w:hAnsi="仿宋_GB2312" w:eastAsia="仿宋_GB2312"/>
          <w:b w:val="0"/>
          <w:color w:val="000000"/>
          <w:sz w:val="28"/>
        </w:rPr>
        <w:t>数据来源说明：天眼查/爱企查/企查查/启信宝（工商、股权、参保、央企属性）、大众日报/胶东在线/齐鲁壹点（126米叶片、检测平台、产能）、烟台市贸促会调研报道（基地定位）、东方电气官网（叶片产业布局）。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