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山东省聊城市茌平区铝制功能部件产业集群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山东友升铝业有限公司企业分析报告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爱企查、水滴信用、公司官网及权威媒体（新华网山东频道、茌平区政府网、冠县政府网、高校就业网、东方财富/同花顺等公开渠道）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友升铝业有限公司成立于2014年4月8日，法定代表人罗世兵，统一社会信用代码913715234935121340，企业类型为有限责任公司（自然人投资或控股的法人独资），注册资本5,000万元人民币（实缴5,000万元），登记机关为聊城市茌平区市场监督管理局，经营状态存续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注册地址位于山东省聊城市茌平区信发街道办事处北环路3212号（一照多址），经营范围涵盖有色金属压延加工、有色金属合金制造与销售、汽车零部件及配件制造与研发、生产性废旧金属回收、货物进出口等。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为上市公司上海友升铝业股份有限公司（证券简称"友升股份"，代码603418.SH）的全资子公司（持股100%），企业类型为法人独资，实控人穿透至友升股份控股股东及罗世兵等自然人。截至2025年工商年报，公司参保人数1,366人，企业规模为大（型），行业为铝压延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友升股份在山东的重要生产基地，山东友升与母公司上海总部及重庆、安徽、广东、长春、江苏、武汉、云南等国内子公司，以及墨西哥、保加利亚海外子公司协同，形成围绕终端客户的属地化生产基地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友升2014年设立，依托母公司友升股份（创立于1992年，2025年9月23日于上交所主板上市，代码603418）的铝合金汽车零部件技术积累，成长为大型铝压延加工与汽车轻量化部件制造基地，2023年获评省级专精特新企业、创新型中小企业，建有市级企业技术中心，拥有34—38项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企业定位为"汽车轻量化铝合金零部件制造基地"。主营业务包括铝合金保险杠、副车架、门槛梁、电池托盘等汽车轻量化结构件的挤压、加工与总成，服务于新能源汽车与燃油车车身、底盘、电池系统轻量化。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业务聚焦汽车铝合金挤压材及部件，按产品分为保险杠系列、副车架系列、门槛梁系列、电池托盘系列四大类，并配套工业型材与医疗器械用铝材。收入构成未单独公开（并入母公司合并报表）。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铝合金保险杠（配套特斯拉、小米、赛力斯、长安、阿维塔、蔚来、小鹏、江淮、一汽、丰田、广汽、凌云、卡斯马、本特勒等）、副车架（本田、沃尔沃、广汽埃安、一汽红旗、BYD等）、门槛梁（特斯拉、小米、赛力斯、蔚来、小鹏、吉利、极氪、路特斯、长安、阿维塔、广汽等）、电池托盘（北汽、中航、宁德时代、孚能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几乎覆盖国内外头部新能源与主流车企：特斯拉、小米、赛力斯、蔚来、小鹏、吉利、极氪、长安、阿维塔、广汽、丰田、本田、沃尔沃、一汽红旗、BYD，以及电池龙头宁德时代、中航、孚能等，客户结构优质且黏性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上游采购铝棒/铝锭及挤压配套材料，依托友升股份集团化采购与工艺体系；原材料价格波动通过产品定价与套保管理。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公司参保1,366人、规模为大型，具高新技术企业、省级专精特新、创新型中小企业、市级企业技术中心等资质，拥有34—38项专利，是友升股份核心产能基地之一。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销售依托母公司友升股份的客户体系，采取"围绕终端客户设厂"的属地化配套模式，直接对接主机厂定点供货，渠道稳定。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友升单体财务未单独公开披露（并入友升股份合并报表）。母公司友升股份2025年9月上市后为主板上市公司，主营铝合金汽车零部件，为汽车车身、底盘、电池系统轻量化提供一站式解决方案。山东友升作为其核心基地，在汽车轻量化铝挤压材领域具较高市占率，具体份额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山东友升总资产（亿元）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204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山东友升单体盈利数据未公开（并入上市公司合并报表）。母公司友升股份为2025年9月新上市企业，其合并口径盈利数据以招股书与定期报告为准，本单体报告不作编造。公司客户结构优质，主业盈利预期稳健。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公司作为大型铝压延加工基地，固定资产（挤压线、加工设备）投入较实，资产质量总体良好，具体结构未公开。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单体负债数据未公开。作为上市公司全资子公司，其融资与偿债纳入集团统一管理，信用背书较强。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经营现金流并入母公司合并报表，单体未公开。主机厂配套回款周期规范。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在茌平铝制功能部件集群中，友升铝业背靠上市公司、客户为全球头部车企，技术、规模与资质显著优于多数同业，是集群内"铝—汽车轻量化"高附加值方向的标杆企业。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公司为友升股份（603418.SH）全资子公司，治理纳入上市公司规范体系，受董事会、审计与内控监督，治理规范度高于一般民企。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法定代表人罗世兵，同时任友升股份董事长、总经理、核心技术人员，对集团战略与山东基地经营具有主导权。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依托上市公司内控与质量管理体系，山东友升执行集团统一的研发、生产、质量与安全管理流程。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公司参保人数1,366人（2025年），规模为大（型），研发与产业工人储备充足，支撑其大型制造基地定位。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客户壁垒：特斯拉、小米、蔚来、BYD、宁德时代等头部车企/电池厂定点配套，黏性强；二是上市公司资本与体系背书：友升股份603418提供融资、研发与治理支撑；三是技术与资质：高新技术企业、省级专精特新、市级技术中心、34—38项专利；四是属地化配套模式：围绕客户设厂降低物流与响应成本；五是汽车轻量化赛道红利：新能源车渗透率提升带动铝部件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汽车产销与新能源渗透率波动、铝价波动影响毛利。客户集中风险：对少数头部车企依赖度高，单一客户变动影响大。合规风险：据企查查，公司存在一定数量的司法案件记录，需关注合同与用工风险。财务风险：单体财务不透明（并入上市母司）。应对措施：公司通过多客户矩阵、产品横向拓展（保险杠/副车架/门槛梁/电池托盘）与海外布局（墨西哥、保加利亚）分散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友升铝业背靠上市公司、资产与信用优质，协同空间较大：（1）供应链金融：上游铝材采购应付账款可开展保理，集团统一确权；（2）融资租赁：挤压线、加工与检测设备更新可匹配设备直租/回租；（3）商业保理：对主机厂应收账款保理加快周转；（4）小贷：可服务其上游中小铝加工配套企业。建议以"上市公司信用+真实交易背景"为前提，开展设备融资租赁与供应链保理，风险可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友升是茌平铝制功能部件集群中技术、客户与资本能级最高的企业之一，依托上市公司友升股份，深度绑定全球头部新能源车企，汽车轻量化赛道前景广阔。短板在于客户集中与单体财务不透明。据公司规划与行业趋势，新能源车轻量化渗透率持续提升将支撑增长。建议山东投资以设备融资租赁与供应链保理切入，服务其产能扩张与上游配套，共享汽车轻量化红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企查查、同花顺/东方财富（友升股份603418上市信息）、公司官网（unisonal.com）及公开报道。山东友升单体财务并入上市公司合并报表，未单独披露部分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