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山东省龙口市交通铝材产业集群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龙口市智诚铝业有限公司企业分析报告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口市智诚铝业有限公司对应的运营主体为“烟台智诚铝业科技有限公司”（同一统一社会信用代码91370681MA3PEGKM2N、同一注册地址龙口市诸由观镇北二路东首），成立于2019年3月28日，法定代表人为遇辉（总经理聂睦睦），统一社会信用代码91370681MA3PEGKM2N，企业类型为有限责任公司（自然人投资或控股），注册资本2,600万元（实缴资本500万元），注册地址位于山东省烟台市龙口市诸由观镇北二路东首，登记机关为龙口市市场监督管理局，经营状态为开业（在营），为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聂洪波持股约50.7692%（疑似实际控制人、监事），聂梓茜持股约19.2308%，遇辉持股约18.4615%（法定代表人、执行董事兼总经理），聂庆国持股约11.5385%。实际控制人为聂洪波，属民营小微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小微企业，设执行董事兼总经理（遇辉）与监事（聂洪波），业务涵盖铝合金锭加工销售、废铝/铝灰/铝渣回收、机械设备与环保设备加工销售及进出口；下设生产、技术（泡沫铝研发）与销售单元，与清华大学技术团队深度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2019年3月成立，初期以铝合金锭加工与废铝回收为主营；作为国家级高新技术企业，敏锐捕捉新材料机遇，与清华大学技术团队深度合作投身泡沫铝研发，建成首条试验生产线；2024年获评高新技术企业、创新型中小企业、专精特新中小企业，全面达产后泡沫铝产能将达年产40万平方米、产值约1亿元，推动龙口铝产业向价值链高端攀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龙口交通铝材集群新型铝材（泡沫铝）细分赛道“新锐”，主营铝合金锭加工销售、再生铝回收，并战略布局高性能泡沫铝新材料研发生产。泡沫铝密度不及水一半、压缩强度达碳钢5倍，具备轻量化、比强度大、电磁屏蔽、阻燃防爆等优异性能，应用于军工航天、交通设施、舰船制造、建筑声屏障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传统铝合金锭加工销售、废铝回收（再生资源）与战略新兴泡沫铝新材料两大板块构成。传统板块贡献当前主要收入；泡沫铝板块处于试生产与产能爬坡期，全面达产后年产40万平方米、产值约1亿元。公司未公开披露分板块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产品：铝合金锭、再生铝；新兴产品：泡沫铝保温板、隔声板、建筑装饰材料、声屏障等系列，以及基于泡沫铝的吸能、电磁屏蔽构件。泡沫铝采用专用添加剂经特殊发泡工艺制成，兼具金属坚固与气泡轻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铝合金锭客户为下游铝加工与铸造企业；泡沫铝瞄准交通（高速公路声屏障、汽车防撞吸能部件）、文体场馆（游泳馆/冰球馆防潮耐腐蚀）、军工装备、舰船制造、防爆设施及装修装饰、实验室电磁屏蔽等民用与特殊领域，市场需求旺盛（国内年需求约千亿元，大量依赖进口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生产所需主要原料为废铝、铝灰、铝渣、铝屑及冶金炉料，价格随铝价波动；公司持有再生资源回收经营备案证明与危险废物经营许可证，具备环保合规的再生铝回收能力。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泡沫铝首条试验生产线全面达产可年产40万平方米、产值约1亿元；持有再生资源回收经营备案证明、危险废物经营许可证，具备高新技术企业（2024/2025）、专精特新中小企业、创新型中小企业资质；拥有29项专利（含铝合金锭快速冷却、铝灰收集、铝硅合金铸锭热导率测试等），参保人数约18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以直销对接交通、建筑、军工及特殊领域客户为主，并开展进出口业务；泡沫铝先聚焦声屏障、建筑装饰等成熟领域，再拓展至汽车、舰船等高端市场。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近三年完整财务数据未公开披露。公开资料显示注册资本2,600万元、员工约18人，泡沫铝板块达产后预计年产值约1亿元；在国产泡沫铝进口替代（国内年需求约千亿元、七成依赖进口）赛道具备先发与稀缺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龙口市智诚铝业有限公司（烟台智诚铝业科技有限公司）为非上市小微企业，近三年财务报表未公开披露，以下仅列公开工商与产能信息，不作财务数据编造。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2,600万元（实缴500万元）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2019-03-28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聂洪波（持股约50.77%）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泡沫铝产能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达产40万平方米/年（产值约1亿元）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约18人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财务数据未公开披露。传统铝合金锭加工毛利率较低；泡沫铝属高附加值新材料，但处于产能爬坡与研发投入期，短期盈利或不显著。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无公开资产数据。小微企业资产以设备、存货与应收为主，泡沫铝试验线形成部分固定资产。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无公开负债数据。建议授信前核查企业征信、实控人连带及对外担保。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无公开现金流数据。泡沫铝产线建设与研发需持续资金投入，关注经营性现金流转正节奏。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与南山铝业、丛林铝业等龙头相比，智诚铝业规模极小，但聚焦泡沫铝这一高附加值、进口替代空间大的细分“蓝海”，技术合作（清华）与先发优势突出，属典型“小而精”潜力标的。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自然人控股的有限责任公司，设执行董事兼总经理（遇辉）与监事（聂洪波），治理简洁，重大事项由实控人及核心股东决定。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法定代表人/执行董事兼总经理遇辉；总经理聂睦睦（对外代表，主导泡沫铝战略）；监事聂洪波（实控人）。管理团队兼顾创始股东安排。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作为再生铝与危废经营企业，需建立环保与安全内控体系；持有再生资源回收备案与危废经营许可证，合规基础较好。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参保约18人，人员规模小、以生产与技术人员为主；与清华大学技术团队合作弥补高端研发人力。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稀缺赛道与技术：泡沫铝密度不及水一半、强度达碳钢5倍，与清华大学深度合作，技术先发且国产替代空间巨大（国内年需求约千亿元、七成进口）。二是环保合规资质：再生资源回收备案+危废经营许可证，构筑再生铝业务门槛。三是产品矩阵：传统铝合金锭+新兴泡沫铝双轮，泡沫铝可向交通、军工、舰船多领域延伸。四是集群与政策：位于龙口千亿级铝产业链，属铝产业转型升级重点项目，获地方政策支持。五是专利储备：29项专利支撑工艺与装备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量产与成本风险：泡沫铝工艺难度高，达产、良率与成本（目标每平米300元以下以对抗德产800元）存在不确定性。二是客户拓展风险：高端领域（军工/舰船）认证周期长，初期依赖声屏障/装饰等民用市场。三是原料价格风险：废铝/铝价波动影响传统板块毛利。四是资金风险：小微企业、成长期资本开支与研发大，现金流承压。五是法律与合规风险：公开信息显示曾涉买卖合同纠纷开庭，需强化合同管理；再生铝/危废经营须持续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传统铝合金锭及泡沫铝销售的应收账款可开展保理。供应链金融：围绕核心原料采购做订单融资。融资租赁：泡沫铝试验线及铝合金加工设备适合直租/回租，支撑产能爬坡。小贷：面向临时周转。智诚铝业属“小而精”高潜力标的，建议以“设备融资租赁+应收保理”组合切入，并关注量产良率、成本控制与股权稳定性，控制额度并设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龙口市智诚铝业（烟台智诚铝业科技）是龙口交通铝材集群聚焦泡沫铝新材料的“小而精”企业，技术方向前沿、进口替代空间大、环保合规资质齐全，但规模小、处投入期、财务不透明。发展展望：据行业趋势与政策导向，轻质高强泡沫铝在交通、军工、舰船、建筑声屏障需求快速增长，达产40万平米/年（产值约1亿元）后成长空间较大。建议：一是对接产线设备融资租赁与应收保理；二是要求补充规范财务资料并以增信控制风险；三是跟踪泡沫铝量产良率、成本与目标客户订单持续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数据来源说明：天眼查/爱企查/企查查（工商、股权、资质、专利）、新华网山东频道（2025-07 龙口泡沫铝报道）、贤集网/行业媒体（泡沫铝技术合作与产能）、百度百科及公开招投标信息。财务数据未公开披露，已如实标注；注册名“烟台智诚铝业科技有限公司”与批次名“龙口市智诚铝业有限公司”为同一信用代码主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