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山东肥城（岩盐医养健康）特色产业集群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山东肥城海晶盐化有限公司企业分析报告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企业工商信息、天津长芦海晶集团有限公司公开信息、大众网·海报新闻（2023）、肥城企业公开报道（qycyxxw.com）等公开渠道。非上市国有全资子公司，财务数据未公开披露；经营规模数据引自公开报道，已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肥城海晶盐化有限公司（以下简称“肥城海晶”）成立于2011年8月11日，法定代表人为刘伟，注册资本45,000万元人民币（2025年1月由2亿元增资至4.5亿元，实缴4.5亿元），统一社会信用代码9137098358043279XE，注册地址为肥城市边院镇盐化工业园，企业类型为有限责任公司（自然人投资或控股的法人独资），登记状态存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控股股东为天津长芦海晶集团有限公司（持股100%），天津长芦海晶为天津渤海化工集团有限责任公司（天津渤海化工集团，天津市国资委下属）全资子公司，因此肥城海晶实际控制人为天津市国资委，为天津市国资在鲁投资的国有独资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公司为天津长芦海晶在山东肥城设立的现代化井矿盐生产基地，采用“石膏晶种法防垢+机械压缩式热泵制盐+母液石膏处理”工艺，下辖一期、二期精制盐项目。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2011年8月设立，注册资金2亿元；一期120万吨/年精制盐项目于2015年6月建成投产；2022年12月二期项目完成立项备案（总投资约7亿元），2023年2月举行开工仪式，计划2025年7月建成试车；2025年注册资本增至4.5亿元。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集科研、生产、销售为一体的现代化井矿盐企业，主营绿色生态精制盐（工业盐）及饲料添加剂氯化钠等。原料来自大汶口盆地地下岩盐矿（矿区占地约4.06平方千米，埋深870—1520米，可采储量8,586.04万吨），采用天然卤水直接蒸发制盐、无添加的绿色工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精制工业盐、工业干盐、“长芦海晶”牌饲料添加剂氯化钠、α型高强石膏粉等。一期产能120万吨/年；二期（Ⅱ期）2025年试车后总产能达240万吨/年以上，据公开报道达产后年均销售收入8亿元以上、年均利润总额近2亿元、年纳税1亿元以上（该预测引自公开报道，非承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“海晶”牌工业干盐、精制工业盐，“长芦海晶”牌饲料添加剂氯化钠，α型高强石膏粉等；产品天然绿色，除供应两碱及化工企业外，还应用于药用氯化钠行业。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客户以“两碱”（纯碱、氯碱）及化工企业、饲料与医药行业为主；具体前五大客户未公开。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主要采购电力、设备与采输卤服务，依托自有岩盐矿，原料自给；能源（电力）成本占比较重。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持有非煤矿山矿产资源开采、食盐生产等许可；一期120万吨/年已投产，二期在建（2024年山东省重大项目）；参保人数约210人（2025年）。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面向化工、饲料、医药B端直供，依托长芦海晶集团销售网络。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山东省重点盐化企业，二期达产后精制盐年产能240万吨以上，为全省化工产业提供原料保障；具体市场份额未公开。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肥城海晶为非上市国有全资子公司，未公开独立审计财报，特此如实标注。据公开报道，二期项目达产后预计年均销售收入8亿元以上、年均利润总额近2亿元（为项目可研/报道口径预测，非历史审计数据）；具体毛利率、资产负债率、经营现金流等未披露，不对科目进行估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国有独资公司，法定代表人刘伟，总经理田风麟；落实天津渤海化工集团/长芦海晶集团管控与“三重一大”制度。公开报道强调“党建赋能促发展”，深入开展主题教育与“党建+”活动。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总经理田风麟，管理层由天津长芦海晶集团委派，具盐化生产与国资管理背景。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纳入天津渤海化工集团内控与审计体系，建立安全生产与环保管理制度；坚持党的领导与中心业务融合。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参保约210人（2025年），并持续招聘化工、管理、技术岗位；二期投产将新增就业约100人。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资源壁垒：大汶口盆地岩盐矿可采储量8,586万吨，原料自有；二是工艺壁垒：“非净化硫酸钙型卤水热泵制盐工艺”自主知识产权，绿色无添加；三是国资信用：天津渤海化工集团全资，融资成本低；四是规模与区位：240万吨在建产能，紧邻山东化工产业集群；五是绿色属性：天然卤水直蒸，契合高端工业/药用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价格风险：工业盐价格受两碱周期影响波动；二是能源成本风险：制盐耗电高，电价波动影响利润；三是安全环保风险：井矿盐开采与生产监管严格；四是扩建风险：二期资本开支大、试车与达产存在不确定性；五是跨区域国资管理风险。应对措施：绿色差异化、控本、依托集团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作为天津国资在鲁盐化企业，可协同方向：一是融资租赁，支持二期制盐装置、采输卤设备投入；二是供应链金融，服务其能源与设备供应商；三是山东投资可探索鲁津国资协同下的产融合作与债权投资。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肥城海晶是天津渤海化工集团在山东布局的绿色井矿盐基地，资源与工艺壁垒突出、国资信用强，二期投产将显著放量，但面临工业盐周期与能源成本压力。发展展望：240万吨项目达产有望成为区域盐化龙头，并服务山东“储能之都”盐穴利用。建议：山东投资协同以融资租赁、供应链金融切入，授信以天津渤海化工集团整体信用与项目现金流评估为基础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企业工商信息，天津长芦海晶集团有限公司公开信息，大众网·海报新闻《争·春|山东肥城海晶盐化有限公司…》（2023），肥城企业公开报道（qycyxxw.com）。财务数据未公开披露，已如实标注；达产预测引自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